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7B7D08E6" w:rsidR="002E43F8" w:rsidRPr="0013549F" w:rsidRDefault="009C3B66" w:rsidP="00CC47E5">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44561984"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2BBB49C6"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5ACA9F0E" w:rsidR="00D0792C" w:rsidRPr="007C0AA7" w:rsidRDefault="009C3B66" w:rsidP="000B54AE">
            <w:pPr>
              <w:rPr>
                <w:b/>
                <w:bCs/>
                <w:sz w:val="24"/>
                <w:szCs w:val="24"/>
                <w:lang w:val="en-US"/>
              </w:rPr>
            </w:pPr>
            <w:r>
              <w:rPr>
                <w:b/>
                <w:bCs/>
                <w:sz w:val="24"/>
                <w:szCs w:val="24"/>
                <w:highlight w:val="yellow"/>
                <w:lang w:val="en-US"/>
              </w:rPr>
              <w:t xml:space="preserve"/>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505984D3" w14:textId="503703F0" w:rsidR="00797EF0"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25960573" w:history="1">
            <w:r w:rsidR="00797EF0" w:rsidRPr="00CE711B">
              <w:rPr>
                <w:rStyle w:val="Hyperlink"/>
                <w:rFonts w:eastAsiaTheme="majorEastAsia" w:cstheme="majorBidi"/>
                <w:noProof/>
              </w:rPr>
              <w:t>1</w:t>
            </w:r>
            <w:r w:rsidR="00797EF0">
              <w:rPr>
                <w:rFonts w:asciiTheme="minorHAnsi" w:eastAsiaTheme="minorEastAsia" w:hAnsiTheme="minorHAnsi" w:cstheme="minorBidi"/>
                <w:noProof/>
                <w:lang w:val="de-AT" w:eastAsia="de-AT" w:bidi="ar-SA"/>
              </w:rPr>
              <w:tab/>
            </w:r>
            <w:r w:rsidR="00797EF0" w:rsidRPr="00CE711B">
              <w:rPr>
                <w:rStyle w:val="Hyperlink"/>
                <w:rFonts w:eastAsiaTheme="majorEastAsia" w:cstheme="majorBidi"/>
                <w:noProof/>
              </w:rPr>
              <w:t>Purpose</w:t>
            </w:r>
            <w:r w:rsidR="00797EF0">
              <w:rPr>
                <w:noProof/>
                <w:webHidden/>
              </w:rPr>
              <w:tab/>
            </w:r>
            <w:r w:rsidR="00797EF0">
              <w:rPr>
                <w:noProof/>
                <w:webHidden/>
              </w:rPr>
              <w:fldChar w:fldCharType="begin"/>
            </w:r>
            <w:r w:rsidR="00797EF0">
              <w:rPr>
                <w:noProof/>
                <w:webHidden/>
              </w:rPr>
              <w:instrText xml:space="preserve"> PAGEREF _Toc125960573 \h </w:instrText>
            </w:r>
            <w:r w:rsidR="00797EF0">
              <w:rPr>
                <w:noProof/>
                <w:webHidden/>
              </w:rPr>
            </w:r>
            <w:r w:rsidR="00797EF0">
              <w:rPr>
                <w:noProof/>
                <w:webHidden/>
              </w:rPr>
              <w:fldChar w:fldCharType="separate"/>
            </w:r>
            <w:r w:rsidR="00797EF0">
              <w:rPr>
                <w:noProof/>
                <w:webHidden/>
              </w:rPr>
              <w:t>3</w:t>
            </w:r>
            <w:r w:rsidR="00797EF0">
              <w:rPr>
                <w:noProof/>
                <w:webHidden/>
              </w:rPr>
              <w:fldChar w:fldCharType="end"/>
            </w:r>
          </w:hyperlink>
        </w:p>
        <w:p w14:paraId="154960E1" w14:textId="3CF5F46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4" w:history="1">
            <w:r w:rsidRPr="00CE711B">
              <w:rPr>
                <w:rStyle w:val="Hyperlink"/>
                <w:rFonts w:eastAsiaTheme="majorEastAsia" w:cstheme="majorBidi"/>
                <w:noProof/>
              </w:rPr>
              <w:t>2</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_Toc125960574 \h </w:instrText>
            </w:r>
            <w:r>
              <w:rPr>
                <w:noProof/>
                <w:webHidden/>
              </w:rPr>
            </w:r>
            <w:r>
              <w:rPr>
                <w:noProof/>
                <w:webHidden/>
              </w:rPr>
              <w:fldChar w:fldCharType="separate"/>
            </w:r>
            <w:r>
              <w:rPr>
                <w:noProof/>
                <w:webHidden/>
              </w:rPr>
              <w:t>3</w:t>
            </w:r>
            <w:r>
              <w:rPr>
                <w:noProof/>
                <w:webHidden/>
              </w:rPr>
              <w:fldChar w:fldCharType="end"/>
            </w:r>
          </w:hyperlink>
        </w:p>
        <w:p w14:paraId="3B16637E" w14:textId="5CABDE0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5" w:history="1">
            <w:r w:rsidRPr="00CE711B">
              <w:rPr>
                <w:rStyle w:val="Hyperlink"/>
                <w:rFonts w:eastAsiaTheme="majorEastAsia" w:cstheme="majorBidi"/>
                <w:noProof/>
              </w:rPr>
              <w:t>3</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_Toc125960575 \h </w:instrText>
            </w:r>
            <w:r>
              <w:rPr>
                <w:noProof/>
                <w:webHidden/>
              </w:rPr>
            </w:r>
            <w:r>
              <w:rPr>
                <w:noProof/>
                <w:webHidden/>
              </w:rPr>
              <w:fldChar w:fldCharType="separate"/>
            </w:r>
            <w:r>
              <w:rPr>
                <w:noProof/>
                <w:webHidden/>
              </w:rPr>
              <w:t>3</w:t>
            </w:r>
            <w:r>
              <w:rPr>
                <w:noProof/>
                <w:webHidden/>
              </w:rPr>
              <w:fldChar w:fldCharType="end"/>
            </w:r>
          </w:hyperlink>
        </w:p>
        <w:p w14:paraId="64F3A4C0" w14:textId="60E1A19C"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6" w:history="1">
            <w:r w:rsidRPr="00CE711B">
              <w:rPr>
                <w:rStyle w:val="Hyperlink"/>
                <w:rFonts w:eastAsiaTheme="majorEastAsia" w:cstheme="majorBidi"/>
                <w:noProof/>
              </w:rPr>
              <w:t>4</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_Toc125960576 \h </w:instrText>
            </w:r>
            <w:r>
              <w:rPr>
                <w:noProof/>
                <w:webHidden/>
              </w:rPr>
            </w:r>
            <w:r>
              <w:rPr>
                <w:noProof/>
                <w:webHidden/>
              </w:rPr>
              <w:fldChar w:fldCharType="separate"/>
            </w:r>
            <w:r>
              <w:rPr>
                <w:noProof/>
                <w:webHidden/>
              </w:rPr>
              <w:t>4</w:t>
            </w:r>
            <w:r>
              <w:rPr>
                <w:noProof/>
                <w:webHidden/>
              </w:rPr>
              <w:fldChar w:fldCharType="end"/>
            </w:r>
          </w:hyperlink>
        </w:p>
        <w:p w14:paraId="72043AA1" w14:textId="67F81626"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7" w:history="1">
            <w:r w:rsidRPr="00CE711B">
              <w:rPr>
                <w:rStyle w:val="Hyperlink"/>
                <w:rFonts w:eastAsiaTheme="majorEastAsia" w:cstheme="majorBidi"/>
                <w:noProof/>
              </w:rPr>
              <w:t>5</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_Toc125960577 \h </w:instrText>
            </w:r>
            <w:r>
              <w:rPr>
                <w:noProof/>
                <w:webHidden/>
              </w:rPr>
            </w:r>
            <w:r>
              <w:rPr>
                <w:noProof/>
                <w:webHidden/>
              </w:rPr>
              <w:fldChar w:fldCharType="separate"/>
            </w:r>
            <w:r>
              <w:rPr>
                <w:noProof/>
                <w:webHidden/>
              </w:rPr>
              <w:t>5</w:t>
            </w:r>
            <w:r>
              <w:rPr>
                <w:noProof/>
                <w:webHidden/>
              </w:rPr>
              <w:fldChar w:fldCharType="end"/>
            </w:r>
          </w:hyperlink>
        </w:p>
        <w:p w14:paraId="274A2D5F" w14:textId="6F5BA969"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8" w:history="1">
            <w:r w:rsidRPr="00CE711B">
              <w:rPr>
                <w:rStyle w:val="Hyperlink"/>
                <w:noProof/>
              </w:rPr>
              <w:t>5.1</w:t>
            </w:r>
            <w:r>
              <w:rPr>
                <w:rFonts w:asciiTheme="minorHAnsi" w:eastAsiaTheme="minorEastAsia" w:hAnsiTheme="minorHAnsi" w:cstheme="minorBidi"/>
                <w:noProof/>
                <w:lang w:val="de-AT" w:eastAsia="de-AT" w:bidi="ar-SA"/>
              </w:rPr>
              <w:tab/>
            </w:r>
            <w:r w:rsidRPr="00CE711B">
              <w:rPr>
                <w:rStyle w:val="Hyperlink"/>
                <w:noProof/>
              </w:rPr>
              <w:t>General Principles</w:t>
            </w:r>
            <w:r>
              <w:rPr>
                <w:noProof/>
                <w:webHidden/>
              </w:rPr>
              <w:tab/>
            </w:r>
            <w:r>
              <w:rPr>
                <w:noProof/>
                <w:webHidden/>
              </w:rPr>
              <w:fldChar w:fldCharType="begin"/>
            </w:r>
            <w:r>
              <w:rPr>
                <w:noProof/>
                <w:webHidden/>
              </w:rPr>
              <w:instrText xml:space="preserve"> PAGEREF _Toc125960578 \h </w:instrText>
            </w:r>
            <w:r>
              <w:rPr>
                <w:noProof/>
                <w:webHidden/>
              </w:rPr>
            </w:r>
            <w:r>
              <w:rPr>
                <w:noProof/>
                <w:webHidden/>
              </w:rPr>
              <w:fldChar w:fldCharType="separate"/>
            </w:r>
            <w:r>
              <w:rPr>
                <w:noProof/>
                <w:webHidden/>
              </w:rPr>
              <w:t>5</w:t>
            </w:r>
            <w:r>
              <w:rPr>
                <w:noProof/>
                <w:webHidden/>
              </w:rPr>
              <w:fldChar w:fldCharType="end"/>
            </w:r>
          </w:hyperlink>
        </w:p>
        <w:p w14:paraId="63BB6B27" w14:textId="29E0887F"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9" w:history="1">
            <w:r w:rsidRPr="00CE711B">
              <w:rPr>
                <w:rStyle w:val="Hyperlink"/>
                <w:noProof/>
              </w:rPr>
              <w:t>5.2</w:t>
            </w:r>
            <w:r>
              <w:rPr>
                <w:rFonts w:asciiTheme="minorHAnsi" w:eastAsiaTheme="minorEastAsia" w:hAnsiTheme="minorHAnsi" w:cstheme="minorBidi"/>
                <w:noProof/>
                <w:lang w:val="de-AT" w:eastAsia="de-AT" w:bidi="ar-SA"/>
              </w:rPr>
              <w:tab/>
            </w:r>
            <w:r w:rsidRPr="00CE711B">
              <w:rPr>
                <w:rStyle w:val="Hyperlink"/>
                <w:noProof/>
              </w:rPr>
              <w:t>Document Change Request</w:t>
            </w:r>
            <w:r>
              <w:rPr>
                <w:noProof/>
                <w:webHidden/>
              </w:rPr>
              <w:tab/>
            </w:r>
            <w:r>
              <w:rPr>
                <w:noProof/>
                <w:webHidden/>
              </w:rPr>
              <w:fldChar w:fldCharType="begin"/>
            </w:r>
            <w:r>
              <w:rPr>
                <w:noProof/>
                <w:webHidden/>
              </w:rPr>
              <w:instrText xml:space="preserve"> PAGEREF _Toc125960579 \h </w:instrText>
            </w:r>
            <w:r>
              <w:rPr>
                <w:noProof/>
                <w:webHidden/>
              </w:rPr>
            </w:r>
            <w:r>
              <w:rPr>
                <w:noProof/>
                <w:webHidden/>
              </w:rPr>
              <w:fldChar w:fldCharType="separate"/>
            </w:r>
            <w:r>
              <w:rPr>
                <w:noProof/>
                <w:webHidden/>
              </w:rPr>
              <w:t>6</w:t>
            </w:r>
            <w:r>
              <w:rPr>
                <w:noProof/>
                <w:webHidden/>
              </w:rPr>
              <w:fldChar w:fldCharType="end"/>
            </w:r>
          </w:hyperlink>
        </w:p>
        <w:p w14:paraId="280AA89C" w14:textId="7EE73680" w:rsidR="00797EF0" w:rsidRDefault="00797EF0">
          <w:pPr>
            <w:pStyle w:val="TOC3"/>
            <w:tabs>
              <w:tab w:val="left" w:pos="1437"/>
              <w:tab w:val="right" w:leader="dot" w:pos="9560"/>
            </w:tabs>
            <w:rPr>
              <w:rFonts w:asciiTheme="minorHAnsi" w:eastAsiaTheme="minorEastAsia" w:hAnsiTheme="minorHAnsi" w:cstheme="minorBidi"/>
              <w:noProof/>
              <w:lang w:val="de-AT" w:eastAsia="de-AT" w:bidi="ar-SA"/>
            </w:rPr>
          </w:pPr>
          <w:hyperlink w:anchor="_Toc125960580" w:history="1">
            <w:r w:rsidRPr="00CE711B">
              <w:rPr>
                <w:rStyle w:val="Hyperlink"/>
                <w:noProof/>
              </w:rPr>
              <w:t>5.2.1</w:t>
            </w:r>
            <w:r>
              <w:rPr>
                <w:rFonts w:asciiTheme="minorHAnsi" w:eastAsiaTheme="minorEastAsia" w:hAnsiTheme="minorHAnsi" w:cstheme="minorBidi"/>
                <w:noProof/>
                <w:lang w:val="de-AT" w:eastAsia="de-AT" w:bidi="ar-SA"/>
              </w:rPr>
              <w:tab/>
            </w:r>
            <w:r w:rsidRPr="00CE711B">
              <w:rPr>
                <w:rStyle w:val="Hyperlink"/>
                <w:iCs/>
                <w:noProof/>
              </w:rPr>
              <w:t>Type of Change</w:t>
            </w:r>
            <w:r>
              <w:rPr>
                <w:noProof/>
                <w:webHidden/>
              </w:rPr>
              <w:tab/>
            </w:r>
            <w:r>
              <w:rPr>
                <w:noProof/>
                <w:webHidden/>
              </w:rPr>
              <w:fldChar w:fldCharType="begin"/>
            </w:r>
            <w:r>
              <w:rPr>
                <w:noProof/>
                <w:webHidden/>
              </w:rPr>
              <w:instrText xml:space="preserve"> PAGEREF _Toc125960580 \h </w:instrText>
            </w:r>
            <w:r>
              <w:rPr>
                <w:noProof/>
                <w:webHidden/>
              </w:rPr>
            </w:r>
            <w:r>
              <w:rPr>
                <w:noProof/>
                <w:webHidden/>
              </w:rPr>
              <w:fldChar w:fldCharType="separate"/>
            </w:r>
            <w:r>
              <w:rPr>
                <w:noProof/>
                <w:webHidden/>
              </w:rPr>
              <w:t>6</w:t>
            </w:r>
            <w:r>
              <w:rPr>
                <w:noProof/>
                <w:webHidden/>
              </w:rPr>
              <w:fldChar w:fldCharType="end"/>
            </w:r>
          </w:hyperlink>
        </w:p>
        <w:p w14:paraId="3BF342A9" w14:textId="3C07A09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1" w:history="1">
            <w:r w:rsidRPr="00CE711B">
              <w:rPr>
                <w:rStyle w:val="Hyperlink"/>
                <w:noProof/>
              </w:rPr>
              <w:t>5.3</w:t>
            </w:r>
            <w:r>
              <w:rPr>
                <w:rFonts w:asciiTheme="minorHAnsi" w:eastAsiaTheme="minorEastAsia" w:hAnsiTheme="minorHAnsi" w:cstheme="minorBidi"/>
                <w:noProof/>
                <w:lang w:val="de-AT" w:eastAsia="de-AT" w:bidi="ar-SA"/>
              </w:rPr>
              <w:tab/>
            </w:r>
            <w:r w:rsidRPr="00CE711B">
              <w:rPr>
                <w:rStyle w:val="Hyperlink"/>
                <w:noProof/>
              </w:rPr>
              <w:t>Internal Document Identification</w:t>
            </w:r>
            <w:r>
              <w:rPr>
                <w:noProof/>
                <w:webHidden/>
              </w:rPr>
              <w:tab/>
            </w:r>
            <w:r>
              <w:rPr>
                <w:noProof/>
                <w:webHidden/>
              </w:rPr>
              <w:fldChar w:fldCharType="begin"/>
            </w:r>
            <w:r>
              <w:rPr>
                <w:noProof/>
                <w:webHidden/>
              </w:rPr>
              <w:instrText xml:space="preserve"> PAGEREF _Toc125960581 \h </w:instrText>
            </w:r>
            <w:r>
              <w:rPr>
                <w:noProof/>
                <w:webHidden/>
              </w:rPr>
            </w:r>
            <w:r>
              <w:rPr>
                <w:noProof/>
                <w:webHidden/>
              </w:rPr>
              <w:fldChar w:fldCharType="separate"/>
            </w:r>
            <w:r>
              <w:rPr>
                <w:noProof/>
                <w:webHidden/>
              </w:rPr>
              <w:t>7</w:t>
            </w:r>
            <w:r>
              <w:rPr>
                <w:noProof/>
                <w:webHidden/>
              </w:rPr>
              <w:fldChar w:fldCharType="end"/>
            </w:r>
          </w:hyperlink>
        </w:p>
        <w:p w14:paraId="7E512D00" w14:textId="5D44D91D"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2" w:history="1">
            <w:r w:rsidRPr="00CE711B">
              <w:rPr>
                <w:rStyle w:val="Hyperlink"/>
                <w:noProof/>
              </w:rPr>
              <w:t>5.4</w:t>
            </w:r>
            <w:r>
              <w:rPr>
                <w:rFonts w:asciiTheme="minorHAnsi" w:eastAsiaTheme="minorEastAsia" w:hAnsiTheme="minorHAnsi" w:cstheme="minorBidi"/>
                <w:noProof/>
                <w:lang w:val="de-AT" w:eastAsia="de-AT" w:bidi="ar-SA"/>
              </w:rPr>
              <w:tab/>
            </w:r>
            <w:r w:rsidRPr="00CE711B">
              <w:rPr>
                <w:rStyle w:val="Hyperlink"/>
                <w:noProof/>
              </w:rPr>
              <w:t>Content of Main Document</w:t>
            </w:r>
            <w:r>
              <w:rPr>
                <w:noProof/>
                <w:webHidden/>
              </w:rPr>
              <w:tab/>
            </w:r>
            <w:r>
              <w:rPr>
                <w:noProof/>
                <w:webHidden/>
              </w:rPr>
              <w:fldChar w:fldCharType="begin"/>
            </w:r>
            <w:r>
              <w:rPr>
                <w:noProof/>
                <w:webHidden/>
              </w:rPr>
              <w:instrText xml:space="preserve"> PAGEREF _Toc125960582 \h </w:instrText>
            </w:r>
            <w:r>
              <w:rPr>
                <w:noProof/>
                <w:webHidden/>
              </w:rPr>
            </w:r>
            <w:r>
              <w:rPr>
                <w:noProof/>
                <w:webHidden/>
              </w:rPr>
              <w:fldChar w:fldCharType="separate"/>
            </w:r>
            <w:r>
              <w:rPr>
                <w:noProof/>
                <w:webHidden/>
              </w:rPr>
              <w:t>7</w:t>
            </w:r>
            <w:r>
              <w:rPr>
                <w:noProof/>
                <w:webHidden/>
              </w:rPr>
              <w:fldChar w:fldCharType="end"/>
            </w:r>
          </w:hyperlink>
        </w:p>
        <w:p w14:paraId="0B385084" w14:textId="34A8DFE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3" w:history="1">
            <w:r w:rsidRPr="00CE711B">
              <w:rPr>
                <w:rStyle w:val="Hyperlink"/>
                <w:noProof/>
              </w:rPr>
              <w:t>5.5</w:t>
            </w:r>
            <w:r>
              <w:rPr>
                <w:rFonts w:asciiTheme="minorHAnsi" w:eastAsiaTheme="minorEastAsia" w:hAnsiTheme="minorHAnsi" w:cstheme="minorBidi"/>
                <w:noProof/>
                <w:lang w:val="de-AT" w:eastAsia="de-AT" w:bidi="ar-SA"/>
              </w:rPr>
              <w:tab/>
            </w:r>
            <w:r w:rsidRPr="00CE711B">
              <w:rPr>
                <w:rStyle w:val="Hyperlink"/>
                <w:noProof/>
              </w:rPr>
              <w:t>Appendices</w:t>
            </w:r>
            <w:r>
              <w:rPr>
                <w:noProof/>
                <w:webHidden/>
              </w:rPr>
              <w:tab/>
            </w:r>
            <w:r>
              <w:rPr>
                <w:noProof/>
                <w:webHidden/>
              </w:rPr>
              <w:fldChar w:fldCharType="begin"/>
            </w:r>
            <w:r>
              <w:rPr>
                <w:noProof/>
                <w:webHidden/>
              </w:rPr>
              <w:instrText xml:space="preserve"> PAGEREF _Toc125960583 \h </w:instrText>
            </w:r>
            <w:r>
              <w:rPr>
                <w:noProof/>
                <w:webHidden/>
              </w:rPr>
            </w:r>
            <w:r>
              <w:rPr>
                <w:noProof/>
                <w:webHidden/>
              </w:rPr>
              <w:fldChar w:fldCharType="separate"/>
            </w:r>
            <w:r>
              <w:rPr>
                <w:noProof/>
                <w:webHidden/>
              </w:rPr>
              <w:t>8</w:t>
            </w:r>
            <w:r>
              <w:rPr>
                <w:noProof/>
                <w:webHidden/>
              </w:rPr>
              <w:fldChar w:fldCharType="end"/>
            </w:r>
          </w:hyperlink>
        </w:p>
        <w:p w14:paraId="0A7580A5" w14:textId="19743FA3"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4" w:history="1">
            <w:r w:rsidRPr="00CE711B">
              <w:rPr>
                <w:rStyle w:val="Hyperlink"/>
                <w:noProof/>
              </w:rPr>
              <w:t>5.6</w:t>
            </w:r>
            <w:r>
              <w:rPr>
                <w:rFonts w:asciiTheme="minorHAnsi" w:eastAsiaTheme="minorEastAsia" w:hAnsiTheme="minorHAnsi" w:cstheme="minorBidi"/>
                <w:noProof/>
                <w:lang w:val="de-AT" w:eastAsia="de-AT" w:bidi="ar-SA"/>
              </w:rPr>
              <w:tab/>
            </w:r>
            <w:r w:rsidRPr="00CE711B">
              <w:rPr>
                <w:rStyle w:val="Hyperlink"/>
                <w:noProof/>
              </w:rPr>
              <w:t>Review Flow</w:t>
            </w:r>
            <w:r>
              <w:rPr>
                <w:noProof/>
                <w:webHidden/>
              </w:rPr>
              <w:tab/>
            </w:r>
            <w:r>
              <w:rPr>
                <w:noProof/>
                <w:webHidden/>
              </w:rPr>
              <w:fldChar w:fldCharType="begin"/>
            </w:r>
            <w:r>
              <w:rPr>
                <w:noProof/>
                <w:webHidden/>
              </w:rPr>
              <w:instrText xml:space="preserve"> PAGEREF _Toc125960584 \h </w:instrText>
            </w:r>
            <w:r>
              <w:rPr>
                <w:noProof/>
                <w:webHidden/>
              </w:rPr>
            </w:r>
            <w:r>
              <w:rPr>
                <w:noProof/>
                <w:webHidden/>
              </w:rPr>
              <w:fldChar w:fldCharType="separate"/>
            </w:r>
            <w:r>
              <w:rPr>
                <w:noProof/>
                <w:webHidden/>
              </w:rPr>
              <w:t>8</w:t>
            </w:r>
            <w:r>
              <w:rPr>
                <w:noProof/>
                <w:webHidden/>
              </w:rPr>
              <w:fldChar w:fldCharType="end"/>
            </w:r>
          </w:hyperlink>
        </w:p>
        <w:p w14:paraId="58D4DF41" w14:textId="26F5726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5" w:history="1">
            <w:r w:rsidRPr="00CE711B">
              <w:rPr>
                <w:rStyle w:val="Hyperlink"/>
                <w:noProof/>
              </w:rPr>
              <w:t>5.7</w:t>
            </w:r>
            <w:r>
              <w:rPr>
                <w:rFonts w:asciiTheme="minorHAnsi" w:eastAsiaTheme="minorEastAsia" w:hAnsiTheme="minorHAnsi" w:cstheme="minorBidi"/>
                <w:noProof/>
                <w:lang w:val="de-AT" w:eastAsia="de-AT" w:bidi="ar-SA"/>
              </w:rPr>
              <w:tab/>
            </w:r>
            <w:r w:rsidRPr="00CE711B">
              <w:rPr>
                <w:rStyle w:val="Hyperlink"/>
                <w:noProof/>
              </w:rPr>
              <w:t>Approval Date</w:t>
            </w:r>
            <w:r>
              <w:rPr>
                <w:noProof/>
                <w:webHidden/>
              </w:rPr>
              <w:tab/>
            </w:r>
            <w:r>
              <w:rPr>
                <w:noProof/>
                <w:webHidden/>
              </w:rPr>
              <w:fldChar w:fldCharType="begin"/>
            </w:r>
            <w:r>
              <w:rPr>
                <w:noProof/>
                <w:webHidden/>
              </w:rPr>
              <w:instrText xml:space="preserve"> PAGEREF _Toc125960585 \h </w:instrText>
            </w:r>
            <w:r>
              <w:rPr>
                <w:noProof/>
                <w:webHidden/>
              </w:rPr>
            </w:r>
            <w:r>
              <w:rPr>
                <w:noProof/>
                <w:webHidden/>
              </w:rPr>
              <w:fldChar w:fldCharType="separate"/>
            </w:r>
            <w:r>
              <w:rPr>
                <w:noProof/>
                <w:webHidden/>
              </w:rPr>
              <w:t>9</w:t>
            </w:r>
            <w:r>
              <w:rPr>
                <w:noProof/>
                <w:webHidden/>
              </w:rPr>
              <w:fldChar w:fldCharType="end"/>
            </w:r>
          </w:hyperlink>
        </w:p>
        <w:p w14:paraId="7985ABFB" w14:textId="2EC9B518"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6" w:history="1">
            <w:r w:rsidRPr="00CE711B">
              <w:rPr>
                <w:rStyle w:val="Hyperlink"/>
                <w:noProof/>
              </w:rPr>
              <w:t>5.8</w:t>
            </w:r>
            <w:r>
              <w:rPr>
                <w:rFonts w:asciiTheme="minorHAnsi" w:eastAsiaTheme="minorEastAsia" w:hAnsiTheme="minorHAnsi" w:cstheme="minorBidi"/>
                <w:noProof/>
                <w:lang w:val="de-AT" w:eastAsia="de-AT" w:bidi="ar-SA"/>
              </w:rPr>
              <w:tab/>
            </w:r>
            <w:r w:rsidRPr="00CE711B">
              <w:rPr>
                <w:rStyle w:val="Hyperlink"/>
                <w:noProof/>
              </w:rPr>
              <w:t>Effective Date</w:t>
            </w:r>
            <w:r>
              <w:rPr>
                <w:noProof/>
                <w:webHidden/>
              </w:rPr>
              <w:tab/>
            </w:r>
            <w:r>
              <w:rPr>
                <w:noProof/>
                <w:webHidden/>
              </w:rPr>
              <w:fldChar w:fldCharType="begin"/>
            </w:r>
            <w:r>
              <w:rPr>
                <w:noProof/>
                <w:webHidden/>
              </w:rPr>
              <w:instrText xml:space="preserve"> PAGEREF _Toc125960586 \h </w:instrText>
            </w:r>
            <w:r>
              <w:rPr>
                <w:noProof/>
                <w:webHidden/>
              </w:rPr>
            </w:r>
            <w:r>
              <w:rPr>
                <w:noProof/>
                <w:webHidden/>
              </w:rPr>
              <w:fldChar w:fldCharType="separate"/>
            </w:r>
            <w:r>
              <w:rPr>
                <w:noProof/>
                <w:webHidden/>
              </w:rPr>
              <w:t>9</w:t>
            </w:r>
            <w:r>
              <w:rPr>
                <w:noProof/>
                <w:webHidden/>
              </w:rPr>
              <w:fldChar w:fldCharType="end"/>
            </w:r>
          </w:hyperlink>
        </w:p>
        <w:p w14:paraId="1823C78E" w14:textId="63AD7BC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7" w:history="1">
            <w:r w:rsidRPr="00CE711B">
              <w:rPr>
                <w:rStyle w:val="Hyperlink"/>
                <w:noProof/>
              </w:rPr>
              <w:t>5.9</w:t>
            </w:r>
            <w:r>
              <w:rPr>
                <w:rFonts w:asciiTheme="minorHAnsi" w:eastAsiaTheme="minorEastAsia" w:hAnsiTheme="minorHAnsi" w:cstheme="minorBidi"/>
                <w:noProof/>
                <w:lang w:val="de-AT" w:eastAsia="de-AT" w:bidi="ar-SA"/>
              </w:rPr>
              <w:tab/>
            </w:r>
            <w:r w:rsidRPr="00CE711B">
              <w:rPr>
                <w:rStyle w:val="Hyperlink"/>
                <w:noProof/>
              </w:rPr>
              <w:t>Determination of training needs</w:t>
            </w:r>
            <w:r>
              <w:rPr>
                <w:noProof/>
                <w:webHidden/>
              </w:rPr>
              <w:tab/>
            </w:r>
            <w:r>
              <w:rPr>
                <w:noProof/>
                <w:webHidden/>
              </w:rPr>
              <w:fldChar w:fldCharType="begin"/>
            </w:r>
            <w:r>
              <w:rPr>
                <w:noProof/>
                <w:webHidden/>
              </w:rPr>
              <w:instrText xml:space="preserve"> PAGEREF _Toc125960587 \h </w:instrText>
            </w:r>
            <w:r>
              <w:rPr>
                <w:noProof/>
                <w:webHidden/>
              </w:rPr>
            </w:r>
            <w:r>
              <w:rPr>
                <w:noProof/>
                <w:webHidden/>
              </w:rPr>
              <w:fldChar w:fldCharType="separate"/>
            </w:r>
            <w:r>
              <w:rPr>
                <w:noProof/>
                <w:webHidden/>
              </w:rPr>
              <w:t>9</w:t>
            </w:r>
            <w:r>
              <w:rPr>
                <w:noProof/>
                <w:webHidden/>
              </w:rPr>
              <w:fldChar w:fldCharType="end"/>
            </w:r>
          </w:hyperlink>
        </w:p>
        <w:p w14:paraId="2FAB405E" w14:textId="3AEC5A7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8" w:history="1">
            <w:r w:rsidRPr="00CE711B">
              <w:rPr>
                <w:rStyle w:val="Hyperlink"/>
                <w:noProof/>
              </w:rPr>
              <w:t>5.10</w:t>
            </w:r>
            <w:r>
              <w:rPr>
                <w:rFonts w:asciiTheme="minorHAnsi" w:eastAsiaTheme="minorEastAsia" w:hAnsiTheme="minorHAnsi" w:cstheme="minorBidi"/>
                <w:noProof/>
                <w:lang w:val="de-AT" w:eastAsia="de-AT" w:bidi="ar-SA"/>
              </w:rPr>
              <w:tab/>
            </w:r>
            <w:r w:rsidRPr="00CE711B">
              <w:rPr>
                <w:rStyle w:val="Hyperlink"/>
                <w:noProof/>
              </w:rPr>
              <w:t>Document Control and Distribution</w:t>
            </w:r>
            <w:r>
              <w:rPr>
                <w:noProof/>
                <w:webHidden/>
              </w:rPr>
              <w:tab/>
            </w:r>
            <w:r>
              <w:rPr>
                <w:noProof/>
                <w:webHidden/>
              </w:rPr>
              <w:fldChar w:fldCharType="begin"/>
            </w:r>
            <w:r>
              <w:rPr>
                <w:noProof/>
                <w:webHidden/>
              </w:rPr>
              <w:instrText xml:space="preserve"> PAGEREF _Toc125960588 \h </w:instrText>
            </w:r>
            <w:r>
              <w:rPr>
                <w:noProof/>
                <w:webHidden/>
              </w:rPr>
            </w:r>
            <w:r>
              <w:rPr>
                <w:noProof/>
                <w:webHidden/>
              </w:rPr>
              <w:fldChar w:fldCharType="separate"/>
            </w:r>
            <w:r>
              <w:rPr>
                <w:noProof/>
                <w:webHidden/>
              </w:rPr>
              <w:t>9</w:t>
            </w:r>
            <w:r>
              <w:rPr>
                <w:noProof/>
                <w:webHidden/>
              </w:rPr>
              <w:fldChar w:fldCharType="end"/>
            </w:r>
          </w:hyperlink>
        </w:p>
        <w:p w14:paraId="57D12F50" w14:textId="6084C6F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9" w:history="1">
            <w:r w:rsidRPr="00CE711B">
              <w:rPr>
                <w:rStyle w:val="Hyperlink"/>
                <w:noProof/>
              </w:rPr>
              <w:t>5.11</w:t>
            </w:r>
            <w:r>
              <w:rPr>
                <w:rFonts w:asciiTheme="minorHAnsi" w:eastAsiaTheme="minorEastAsia" w:hAnsiTheme="minorHAnsi" w:cstheme="minorBidi"/>
                <w:noProof/>
                <w:lang w:val="de-AT" w:eastAsia="de-AT" w:bidi="ar-SA"/>
              </w:rPr>
              <w:tab/>
            </w:r>
            <w:r w:rsidRPr="00CE711B">
              <w:rPr>
                <w:rStyle w:val="Hyperlink"/>
                <w:noProof/>
              </w:rPr>
              <w:t>Controlled printouts and copies</w:t>
            </w:r>
            <w:r>
              <w:rPr>
                <w:noProof/>
                <w:webHidden/>
              </w:rPr>
              <w:tab/>
            </w:r>
            <w:r>
              <w:rPr>
                <w:noProof/>
                <w:webHidden/>
              </w:rPr>
              <w:fldChar w:fldCharType="begin"/>
            </w:r>
            <w:r>
              <w:rPr>
                <w:noProof/>
                <w:webHidden/>
              </w:rPr>
              <w:instrText xml:space="preserve"> PAGEREF _Toc125960589 \h </w:instrText>
            </w:r>
            <w:r>
              <w:rPr>
                <w:noProof/>
                <w:webHidden/>
              </w:rPr>
            </w:r>
            <w:r>
              <w:rPr>
                <w:noProof/>
                <w:webHidden/>
              </w:rPr>
              <w:fldChar w:fldCharType="separate"/>
            </w:r>
            <w:r>
              <w:rPr>
                <w:noProof/>
                <w:webHidden/>
              </w:rPr>
              <w:t>9</w:t>
            </w:r>
            <w:r>
              <w:rPr>
                <w:noProof/>
                <w:webHidden/>
              </w:rPr>
              <w:fldChar w:fldCharType="end"/>
            </w:r>
          </w:hyperlink>
        </w:p>
        <w:p w14:paraId="0F10EFC0" w14:textId="3DCCB80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0" w:history="1">
            <w:r w:rsidRPr="00CE711B">
              <w:rPr>
                <w:rStyle w:val="Hyperlink"/>
                <w:noProof/>
              </w:rPr>
              <w:t>5.12</w:t>
            </w:r>
            <w:r>
              <w:rPr>
                <w:rFonts w:asciiTheme="minorHAnsi" w:eastAsiaTheme="minorEastAsia" w:hAnsiTheme="minorHAnsi" w:cstheme="minorBidi"/>
                <w:noProof/>
                <w:lang w:val="de-AT" w:eastAsia="de-AT" w:bidi="ar-SA"/>
              </w:rPr>
              <w:tab/>
            </w:r>
            <w:r w:rsidRPr="00CE711B">
              <w:rPr>
                <w:rStyle w:val="Hyperlink"/>
                <w:noProof/>
              </w:rPr>
              <w:t>Main Documents Review</w:t>
            </w:r>
            <w:r>
              <w:rPr>
                <w:noProof/>
                <w:webHidden/>
              </w:rPr>
              <w:tab/>
            </w:r>
            <w:r>
              <w:rPr>
                <w:noProof/>
                <w:webHidden/>
              </w:rPr>
              <w:fldChar w:fldCharType="begin"/>
            </w:r>
            <w:r>
              <w:rPr>
                <w:noProof/>
                <w:webHidden/>
              </w:rPr>
              <w:instrText xml:space="preserve"> PAGEREF _Toc125960590 \h </w:instrText>
            </w:r>
            <w:r>
              <w:rPr>
                <w:noProof/>
                <w:webHidden/>
              </w:rPr>
            </w:r>
            <w:r>
              <w:rPr>
                <w:noProof/>
                <w:webHidden/>
              </w:rPr>
              <w:fldChar w:fldCharType="separate"/>
            </w:r>
            <w:r>
              <w:rPr>
                <w:noProof/>
                <w:webHidden/>
              </w:rPr>
              <w:t>10</w:t>
            </w:r>
            <w:r>
              <w:rPr>
                <w:noProof/>
                <w:webHidden/>
              </w:rPr>
              <w:fldChar w:fldCharType="end"/>
            </w:r>
          </w:hyperlink>
        </w:p>
        <w:p w14:paraId="17CA4A81" w14:textId="2E5480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1" w:history="1">
            <w:r w:rsidRPr="00CE711B">
              <w:rPr>
                <w:rStyle w:val="Hyperlink"/>
                <w:noProof/>
              </w:rPr>
              <w:t>5.13</w:t>
            </w:r>
            <w:r>
              <w:rPr>
                <w:rFonts w:asciiTheme="minorHAnsi" w:eastAsiaTheme="minorEastAsia" w:hAnsiTheme="minorHAnsi" w:cstheme="minorBidi"/>
                <w:noProof/>
                <w:lang w:val="de-AT" w:eastAsia="de-AT" w:bidi="ar-SA"/>
              </w:rPr>
              <w:tab/>
            </w:r>
            <w:r w:rsidRPr="00CE711B">
              <w:rPr>
                <w:rStyle w:val="Hyperlink"/>
                <w:noProof/>
              </w:rPr>
              <w:t>Record Managing and Labelling</w:t>
            </w:r>
            <w:r>
              <w:rPr>
                <w:noProof/>
                <w:webHidden/>
              </w:rPr>
              <w:tab/>
            </w:r>
            <w:r>
              <w:rPr>
                <w:noProof/>
                <w:webHidden/>
              </w:rPr>
              <w:fldChar w:fldCharType="begin"/>
            </w:r>
            <w:r>
              <w:rPr>
                <w:noProof/>
                <w:webHidden/>
              </w:rPr>
              <w:instrText xml:space="preserve"> PAGEREF _Toc125960591 \h </w:instrText>
            </w:r>
            <w:r>
              <w:rPr>
                <w:noProof/>
                <w:webHidden/>
              </w:rPr>
            </w:r>
            <w:r>
              <w:rPr>
                <w:noProof/>
                <w:webHidden/>
              </w:rPr>
              <w:fldChar w:fldCharType="separate"/>
            </w:r>
            <w:r>
              <w:rPr>
                <w:noProof/>
                <w:webHidden/>
              </w:rPr>
              <w:t>10</w:t>
            </w:r>
            <w:r>
              <w:rPr>
                <w:noProof/>
                <w:webHidden/>
              </w:rPr>
              <w:fldChar w:fldCharType="end"/>
            </w:r>
          </w:hyperlink>
        </w:p>
        <w:p w14:paraId="469901B7" w14:textId="2E5C87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2" w:history="1">
            <w:r w:rsidRPr="00CE711B">
              <w:rPr>
                <w:rStyle w:val="Hyperlink"/>
                <w:noProof/>
              </w:rPr>
              <w:t>5.14</w:t>
            </w:r>
            <w:r>
              <w:rPr>
                <w:rFonts w:asciiTheme="minorHAnsi" w:eastAsiaTheme="minorEastAsia" w:hAnsiTheme="minorHAnsi" w:cstheme="minorBidi"/>
                <w:noProof/>
                <w:lang w:val="de-AT" w:eastAsia="de-AT" w:bidi="ar-SA"/>
              </w:rPr>
              <w:tab/>
            </w:r>
            <w:r w:rsidRPr="00CE711B">
              <w:rPr>
                <w:rStyle w:val="Hyperlink"/>
                <w:noProof/>
              </w:rPr>
              <w:t>Record availability and retrieval</w:t>
            </w:r>
            <w:r>
              <w:rPr>
                <w:noProof/>
                <w:webHidden/>
              </w:rPr>
              <w:tab/>
            </w:r>
            <w:r>
              <w:rPr>
                <w:noProof/>
                <w:webHidden/>
              </w:rPr>
              <w:fldChar w:fldCharType="begin"/>
            </w:r>
            <w:r>
              <w:rPr>
                <w:noProof/>
                <w:webHidden/>
              </w:rPr>
              <w:instrText xml:space="preserve"> PAGEREF _Toc125960592 \h </w:instrText>
            </w:r>
            <w:r>
              <w:rPr>
                <w:noProof/>
                <w:webHidden/>
              </w:rPr>
            </w:r>
            <w:r>
              <w:rPr>
                <w:noProof/>
                <w:webHidden/>
              </w:rPr>
              <w:fldChar w:fldCharType="separate"/>
            </w:r>
            <w:r>
              <w:rPr>
                <w:noProof/>
                <w:webHidden/>
              </w:rPr>
              <w:t>11</w:t>
            </w:r>
            <w:r>
              <w:rPr>
                <w:noProof/>
                <w:webHidden/>
              </w:rPr>
              <w:fldChar w:fldCharType="end"/>
            </w:r>
          </w:hyperlink>
        </w:p>
        <w:p w14:paraId="76E3B4ED" w14:textId="1FC6A0BE"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3" w:history="1">
            <w:r w:rsidRPr="00CE711B">
              <w:rPr>
                <w:rStyle w:val="Hyperlink"/>
                <w:noProof/>
              </w:rPr>
              <w:t>5.15</w:t>
            </w:r>
            <w:r>
              <w:rPr>
                <w:rFonts w:asciiTheme="minorHAnsi" w:eastAsiaTheme="minorEastAsia" w:hAnsiTheme="minorHAnsi" w:cstheme="minorBidi"/>
                <w:noProof/>
                <w:lang w:val="de-AT" w:eastAsia="de-AT" w:bidi="ar-SA"/>
              </w:rPr>
              <w:tab/>
            </w:r>
            <w:r w:rsidRPr="00CE711B">
              <w:rPr>
                <w:rStyle w:val="Hyperlink"/>
                <w:noProof/>
              </w:rPr>
              <w:t>Main Documents List</w:t>
            </w:r>
            <w:r>
              <w:rPr>
                <w:noProof/>
                <w:webHidden/>
              </w:rPr>
              <w:tab/>
            </w:r>
            <w:r>
              <w:rPr>
                <w:noProof/>
                <w:webHidden/>
              </w:rPr>
              <w:fldChar w:fldCharType="begin"/>
            </w:r>
            <w:r>
              <w:rPr>
                <w:noProof/>
                <w:webHidden/>
              </w:rPr>
              <w:instrText xml:space="preserve"> PAGEREF _Toc125960593 \h </w:instrText>
            </w:r>
            <w:r>
              <w:rPr>
                <w:noProof/>
                <w:webHidden/>
              </w:rPr>
            </w:r>
            <w:r>
              <w:rPr>
                <w:noProof/>
                <w:webHidden/>
              </w:rPr>
              <w:fldChar w:fldCharType="separate"/>
            </w:r>
            <w:r>
              <w:rPr>
                <w:noProof/>
                <w:webHidden/>
              </w:rPr>
              <w:t>11</w:t>
            </w:r>
            <w:r>
              <w:rPr>
                <w:noProof/>
                <w:webHidden/>
              </w:rPr>
              <w:fldChar w:fldCharType="end"/>
            </w:r>
          </w:hyperlink>
        </w:p>
        <w:p w14:paraId="18A0D412" w14:textId="0149E8E9"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4" w:history="1">
            <w:r w:rsidRPr="00CE711B">
              <w:rPr>
                <w:rStyle w:val="Hyperlink"/>
                <w:noProof/>
              </w:rPr>
              <w:t>5.16</w:t>
            </w:r>
            <w:r>
              <w:rPr>
                <w:rFonts w:asciiTheme="minorHAnsi" w:eastAsiaTheme="minorEastAsia" w:hAnsiTheme="minorHAnsi" w:cstheme="minorBidi"/>
                <w:noProof/>
                <w:lang w:val="de-AT" w:eastAsia="de-AT" w:bidi="ar-SA"/>
              </w:rPr>
              <w:tab/>
            </w:r>
            <w:r w:rsidRPr="00CE711B">
              <w:rPr>
                <w:rStyle w:val="Hyperlink"/>
                <w:noProof/>
              </w:rPr>
              <w:t>Archiving</w:t>
            </w:r>
            <w:r>
              <w:rPr>
                <w:noProof/>
                <w:webHidden/>
              </w:rPr>
              <w:tab/>
            </w:r>
            <w:r>
              <w:rPr>
                <w:noProof/>
                <w:webHidden/>
              </w:rPr>
              <w:fldChar w:fldCharType="begin"/>
            </w:r>
            <w:r>
              <w:rPr>
                <w:noProof/>
                <w:webHidden/>
              </w:rPr>
              <w:instrText xml:space="preserve"> PAGEREF _Toc125960594 \h </w:instrText>
            </w:r>
            <w:r>
              <w:rPr>
                <w:noProof/>
                <w:webHidden/>
              </w:rPr>
            </w:r>
            <w:r>
              <w:rPr>
                <w:noProof/>
                <w:webHidden/>
              </w:rPr>
              <w:fldChar w:fldCharType="separate"/>
            </w:r>
            <w:r>
              <w:rPr>
                <w:noProof/>
                <w:webHidden/>
              </w:rPr>
              <w:t>11</w:t>
            </w:r>
            <w:r>
              <w:rPr>
                <w:noProof/>
                <w:webHidden/>
              </w:rPr>
              <w:fldChar w:fldCharType="end"/>
            </w:r>
          </w:hyperlink>
        </w:p>
        <w:p w14:paraId="6CF486A3" w14:textId="4C52E63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5" w:history="1">
            <w:r w:rsidRPr="00CE711B">
              <w:rPr>
                <w:rStyle w:val="Hyperlink"/>
                <w:rFonts w:eastAsiaTheme="majorEastAsia" w:cstheme="majorBidi"/>
                <w:noProof/>
              </w:rPr>
              <w:t>6</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_Toc125960595 \h </w:instrText>
            </w:r>
            <w:r>
              <w:rPr>
                <w:noProof/>
                <w:webHidden/>
              </w:rPr>
            </w:r>
            <w:r>
              <w:rPr>
                <w:noProof/>
                <w:webHidden/>
              </w:rPr>
              <w:fldChar w:fldCharType="separate"/>
            </w:r>
            <w:r>
              <w:rPr>
                <w:noProof/>
                <w:webHidden/>
              </w:rPr>
              <w:t>12</w:t>
            </w:r>
            <w:r>
              <w:rPr>
                <w:noProof/>
                <w:webHidden/>
              </w:rPr>
              <w:fldChar w:fldCharType="end"/>
            </w:r>
          </w:hyperlink>
        </w:p>
        <w:p w14:paraId="7BDDFBB8" w14:textId="6F96AD1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6" w:history="1">
            <w:r w:rsidRPr="00CE711B">
              <w:rPr>
                <w:rStyle w:val="Hyperlink"/>
                <w:rFonts w:eastAsiaTheme="majorEastAsia" w:cstheme="majorBidi"/>
                <w:noProof/>
              </w:rPr>
              <w:t>7</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_Toc125960596 \h </w:instrText>
            </w:r>
            <w:r>
              <w:rPr>
                <w:noProof/>
                <w:webHidden/>
              </w:rPr>
            </w:r>
            <w:r>
              <w:rPr>
                <w:noProof/>
                <w:webHidden/>
              </w:rPr>
              <w:fldChar w:fldCharType="separate"/>
            </w:r>
            <w:r>
              <w:rPr>
                <w:noProof/>
                <w:webHidden/>
              </w:rPr>
              <w:t>12</w:t>
            </w:r>
            <w:r>
              <w:rPr>
                <w:noProof/>
                <w:webHidden/>
              </w:rPr>
              <w:fldChar w:fldCharType="end"/>
            </w:r>
          </w:hyperlink>
        </w:p>
        <w:p w14:paraId="0E0EC040" w14:textId="6DDDDAB9"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7" w:history="1">
            <w:r w:rsidRPr="00CE711B">
              <w:rPr>
                <w:rStyle w:val="Hyperlink"/>
                <w:rFonts w:eastAsiaTheme="majorEastAsia" w:cstheme="majorBidi"/>
                <w:noProof/>
              </w:rPr>
              <w:t>8</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_Toc125960597 \h </w:instrText>
            </w:r>
            <w:r>
              <w:rPr>
                <w:noProof/>
                <w:webHidden/>
              </w:rPr>
            </w:r>
            <w:r>
              <w:rPr>
                <w:noProof/>
                <w:webHidden/>
              </w:rPr>
              <w:fldChar w:fldCharType="separate"/>
            </w:r>
            <w:r>
              <w:rPr>
                <w:noProof/>
                <w:webHidden/>
              </w:rPr>
              <w:t>12</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25960573"/>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25960574"/>
      <w:r w:rsidRPr="007C0AA7">
        <w:rPr>
          <w:rFonts w:asciiTheme="minorHAnsi" w:eastAsiaTheme="majorEastAsia" w:hAnsiTheme="minorHAnsi" w:cstheme="majorBidi"/>
          <w:bCs w:val="0"/>
          <w:szCs w:val="32"/>
          <w:lang w:bidi="ar-SA"/>
        </w:rPr>
        <w:t>Scope</w:t>
      </w:r>
      <w:bookmarkEnd w:id="1"/>
    </w:p>
    <w:p w14:paraId="0A88DF25" w14:textId="65F42289"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Pr>
          <w:spacing w:val="-3"/>
          <w:highlight w:val="yellow"/>
        </w:rPr>
        <w:t xml:space="preserve">Company CDE</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 xml:space="preserve">accordance</w:t>
      </w:r>
      <w:r w:rsidR="009D03DD" w:rsidRPr="007C0AA7">
        <w:t xml:space="preserve"> </w:t>
      </w:r>
      <w:r w:rsidRPr="007C0AA7">
        <w:t xml:space="preserve">with </w:t>
      </w:r>
      <w:r w:rsidR="009C3B66">
        <w:rPr>
          <w:b/>
          <w:bCs/>
          <w:highlight w:val="yellow"/>
        </w:rPr>
        <w:t xml:space="preserve">SOP-10</w:t>
      </w:r>
      <w:r w:rsidR="006F4604">
        <w:rPr>
          <w:b/>
          <w:bCs/>
          <w:highlight w:val="yellow"/>
        </w:rPr>
        <w:t xml:space="preserve"> </w:t>
      </w:r>
      <w:r w:rsidR="009C3B66">
        <w:rPr>
          <w:b/>
          <w:bCs/>
          <w:highlight w:val="yellow"/>
        </w:rPr>
        <w:t xml:space="preserve">Training Management</w:t>
      </w:r>
      <w:r w:rsidR="009D03DD" w:rsidRPr="007C0AA7">
        <w:rPr>
          <w:i/>
        </w:rPr>
        <w:t xml:space="preserve">.</w:t>
      </w:r>
    </w:p>
    <w:p w14:paraId="31081FE6" w14:textId="16F3D8F3" w:rsidR="0031272B" w:rsidRPr="007C0AA7" w:rsidRDefault="00745C13" w:rsidP="00E438D5">
      <w:pPr>
        <w:spacing w:before="120"/>
      </w:pPr>
      <w:r w:rsidRPr="007C0AA7">
        <w:t xml:space="preserve">This SOP applies to all </w:t>
      </w:r>
      <w:r w:rsidR="009C3B66">
        <w:rPr>
          <w:highlight w:val="yellow"/>
        </w:rPr>
        <w:t xml:space="preserve">Company CDE</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25960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7E46B039" w:rsidR="00E438D5" w:rsidRPr="00970DBA" w:rsidRDefault="00970DBA" w:rsidP="00970DBA">
      <w:pPr>
        <w:jc w:val="both"/>
      </w:pPr>
      <w:r w:rsidRPr="007C0AA7">
        <w:t xml:space="preserve">Responsible for the content of this SOP is the </w:t>
      </w:r>
      <w:r w:rsidR="009C3B66">
        <w:rPr>
          <w:highlight w:val="yellow"/>
        </w:rPr>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4BC0B971" w:rsidR="00D434AF" w:rsidRPr="007C0AA7" w:rsidRDefault="004C1EC9" w:rsidP="00785960">
            <w:pPr>
              <w:pStyle w:val="TableParagraph"/>
              <w:spacing w:before="120"/>
              <w:ind w:right="140"/>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3B96F50D" w:rsidR="00D434AF" w:rsidRPr="007C0AA7" w:rsidDel="00A850F0" w:rsidRDefault="004C1EC9" w:rsidP="00785960">
            <w:pPr>
              <w:pStyle w:val="TableParagraph"/>
              <w:spacing w:before="120"/>
              <w:ind w:right="140"/>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257A69CB" w:rsidR="00D434AF" w:rsidRPr="00D434AF" w:rsidRDefault="009C3B66" w:rsidP="00E438D5">
            <w:pPr>
              <w:pStyle w:val="TableParagraph"/>
              <w:spacing w:before="120"/>
              <w:rPr>
                <w:highlight w:val="red"/>
              </w:rPr>
            </w:pPr>
            <w:r>
              <w:rPr>
                <w:highlight w:val="yellow"/>
              </w:rPr>
              <w:t xml:space="preserve">e.g., Quality Management Director</w:t>
            </w:r>
          </w:p>
        </w:tc>
        <w:tc>
          <w:tcPr>
            <w:tcW w:w="6968" w:type="dxa"/>
          </w:tcPr>
          <w:p w14:paraId="508A407D" w14:textId="77777777" w:rsidR="00756DD8" w:rsidRDefault="004F2DC2" w:rsidP="00785960">
            <w:pPr>
              <w:pStyle w:val="TableParagraph"/>
              <w:spacing w:before="120"/>
              <w:ind w:right="140"/>
              <w:jc w:val="both"/>
            </w:pPr>
            <w:r>
              <w:t xml:space="preserve">Is responsible </w:t>
            </w:r>
            <w:r w:rsidR="00756DD8">
              <w:t>to:</w:t>
            </w:r>
          </w:p>
          <w:p w14:paraId="5324248B" w14:textId="64395920" w:rsidR="00D434AF" w:rsidRDefault="00D434AF" w:rsidP="00785960">
            <w:pPr>
              <w:pStyle w:val="TableParagraph"/>
              <w:numPr>
                <w:ilvl w:val="0"/>
                <w:numId w:val="39"/>
              </w:numPr>
              <w:spacing w:before="120"/>
              <w:ind w:right="140"/>
              <w:jc w:val="both"/>
            </w:pPr>
            <w:r w:rsidRPr="007C0AA7">
              <w:t>approve all GxP-documents except Master Documents</w:t>
            </w:r>
            <w:r w:rsidR="00D9362A">
              <w:t>,</w:t>
            </w:r>
          </w:p>
          <w:p w14:paraId="2AEA8B3B" w14:textId="071D0C4D" w:rsidR="00901AE6" w:rsidRDefault="00901AE6" w:rsidP="00785960">
            <w:pPr>
              <w:pStyle w:val="TableParagraph"/>
              <w:numPr>
                <w:ilvl w:val="0"/>
                <w:numId w:val="39"/>
              </w:numPr>
              <w:spacing w:before="120"/>
              <w:ind w:right="140"/>
              <w:jc w:val="both"/>
            </w:pPr>
            <w:r>
              <w:t xml:space="preserve">approve related </w:t>
            </w:r>
            <w:r w:rsidR="00D9362A">
              <w:t>DCRs</w:t>
            </w:r>
            <w:r w:rsidR="00CE4822">
              <w:t xml:space="preserve"> for Main Documents</w:t>
            </w:r>
            <w:r w:rsidR="00D9362A">
              <w:t>,</w:t>
            </w:r>
          </w:p>
          <w:p w14:paraId="43F7612C" w14:textId="07BE814A" w:rsidR="00C05330" w:rsidRPr="007C0AA7" w:rsidDel="00A850F0" w:rsidRDefault="00756DD8" w:rsidP="00785960">
            <w:pPr>
              <w:pStyle w:val="TableParagraph"/>
              <w:numPr>
                <w:ilvl w:val="0"/>
                <w:numId w:val="39"/>
              </w:numPr>
              <w:spacing w:before="120"/>
              <w:ind w:right="140"/>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73AAF02B" w:rsidR="0031272B" w:rsidRPr="007C0AA7" w:rsidRDefault="009C3B66" w:rsidP="00E438D5">
            <w:pPr>
              <w:pStyle w:val="TableParagraph"/>
              <w:spacing w:before="120"/>
            </w:pPr>
            <w:r>
              <w:rPr>
                <w:highlight w:val="yellow"/>
              </w:rPr>
              <w:t xml:space="preserve">e.g., CEO</w:t>
            </w:r>
          </w:p>
        </w:tc>
        <w:tc>
          <w:tcPr>
            <w:tcW w:w="6968" w:type="dxa"/>
          </w:tcPr>
          <w:p w14:paraId="6BFB5F1E" w14:textId="2DF1BD01" w:rsidR="0031272B" w:rsidRPr="007C0AA7" w:rsidRDefault="00EF27DC" w:rsidP="00785960">
            <w:pPr>
              <w:pStyle w:val="TableParagraph"/>
              <w:spacing w:before="120"/>
              <w:ind w:right="140"/>
              <w:jc w:val="both"/>
            </w:pPr>
            <w:r>
              <w:t xml:space="preserve">Is responsible for</w:t>
            </w:r>
            <w:r w:rsidR="00745C13" w:rsidRPr="007C0AA7">
              <w:t xml:space="preserve"> Master Documents, strategy outcome of the executive committee and </w:t>
            </w:r>
            <w:r w:rsidR="009C3B66">
              <w:rPr>
                <w:highlight w:val="yellow"/>
              </w:rPr>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310FAD94" w:rsidR="0031272B" w:rsidRPr="007C0AA7" w:rsidRDefault="00745C13" w:rsidP="00E438D5">
            <w:pPr>
              <w:pStyle w:val="TableParagraph"/>
              <w:spacing w:before="120"/>
            </w:pPr>
            <w:r w:rsidRPr="00B75BFB">
              <w:t>Line Manager</w:t>
            </w:r>
          </w:p>
        </w:tc>
        <w:tc>
          <w:tcPr>
            <w:tcW w:w="6968" w:type="dxa"/>
          </w:tcPr>
          <w:p w14:paraId="57EE8357" w14:textId="77777777" w:rsidR="00F953D4" w:rsidRDefault="008D3E36" w:rsidP="00785960">
            <w:pPr>
              <w:pStyle w:val="TableParagraph"/>
              <w:tabs>
                <w:tab w:val="left" w:pos="691"/>
                <w:tab w:val="left" w:pos="693"/>
              </w:tabs>
              <w:spacing w:before="120"/>
              <w:ind w:right="140"/>
              <w:jc w:val="both"/>
            </w:pPr>
            <w:r>
              <w:t>Is responsible to</w:t>
            </w:r>
            <w:r w:rsidR="00F953D4">
              <w:t>:</w:t>
            </w:r>
          </w:p>
          <w:p w14:paraId="57D1FB93" w14:textId="4182E2C7" w:rsidR="0031272B" w:rsidRPr="007C0AA7" w:rsidRDefault="008D3E36" w:rsidP="00785960">
            <w:pPr>
              <w:pStyle w:val="TableParagraph"/>
              <w:numPr>
                <w:ilvl w:val="0"/>
                <w:numId w:val="38"/>
              </w:numPr>
              <w:tabs>
                <w:tab w:val="left" w:pos="691"/>
                <w:tab w:val="left" w:pos="693"/>
              </w:tabs>
              <w:spacing w:before="120"/>
              <w:ind w:right="140"/>
              <w:jc w:val="both"/>
            </w:pPr>
            <w:r w:rsidRPr="007C0AA7">
              <w:t>determin</w:t>
            </w:r>
            <w:r>
              <w:t xml:space="preserve">ate </w:t>
            </w:r>
            <w:r w:rsidR="00745C13" w:rsidRPr="007C0AA7">
              <w:t>the scope of validity and training as well as the Effective Date,</w:t>
            </w:r>
          </w:p>
          <w:p w14:paraId="2DAD2513" w14:textId="209ACC83" w:rsidR="0031272B" w:rsidRPr="007C0AA7" w:rsidRDefault="00745C13" w:rsidP="00785960">
            <w:pPr>
              <w:pStyle w:val="TableParagraph"/>
              <w:numPr>
                <w:ilvl w:val="0"/>
                <w:numId w:val="38"/>
              </w:numPr>
              <w:tabs>
                <w:tab w:val="left" w:pos="691"/>
                <w:tab w:val="left" w:pos="693"/>
              </w:tabs>
              <w:spacing w:before="120"/>
              <w:ind w:right="140"/>
              <w:jc w:val="both"/>
            </w:pPr>
            <w:r w:rsidRPr="007C0AA7">
              <w:t xml:space="preserve">ensure that employees completing</w:t>
            </w:r>
            <w:r w:rsidR="005C0C4E">
              <w:t xml:space="preserve"> </w:t>
            </w:r>
            <w:r w:rsidR="009C3B66">
              <w:rPr>
                <w:b/>
                <w:bCs/>
                <w:highlight w:val="yellow"/>
              </w:rPr>
              <w:t xml:space="preserve">Document Change Request</w:t>
            </w:r>
            <w:r w:rsidR="00273203" w:rsidRPr="007C0AA7">
              <w:t xml:space="preserve"> </w:t>
            </w:r>
            <w:r w:rsidRPr="00E438D5">
              <w:rPr>
                <w:b/>
                <w:bCs/>
              </w:rPr>
              <w:t>Forms</w:t>
            </w:r>
            <w:r w:rsidRPr="007C0AA7">
              <w:t xml:space="preserve"> are trained on this procedure,</w:t>
            </w:r>
          </w:p>
          <w:p w14:paraId="6674083E" w14:textId="6DA47004" w:rsidR="0031272B" w:rsidRPr="007C0AA7" w:rsidRDefault="00745C13" w:rsidP="00785960">
            <w:pPr>
              <w:pStyle w:val="TableParagraph"/>
              <w:numPr>
                <w:ilvl w:val="0"/>
                <w:numId w:val="38"/>
              </w:numPr>
              <w:tabs>
                <w:tab w:val="left" w:pos="691"/>
                <w:tab w:val="left" w:pos="693"/>
              </w:tabs>
              <w:spacing w:before="120"/>
              <w:ind w:right="140"/>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7C4015C0" w:rsidR="0031272B" w:rsidRPr="007C0AA7" w:rsidRDefault="009C3B66" w:rsidP="00E438D5">
            <w:pPr>
              <w:pStyle w:val="TableParagraph"/>
              <w:spacing w:before="120"/>
            </w:pPr>
            <w:r>
              <w:rPr>
                <w:highlight w:val="yellow"/>
              </w:rPr>
              <w:lastRenderedPageBreak/>
              <w:t xml:space="preserve">e.g., Quality Specialist</w:t>
            </w:r>
          </w:p>
        </w:tc>
        <w:tc>
          <w:tcPr>
            <w:tcW w:w="6968" w:type="dxa"/>
          </w:tcPr>
          <w:p w14:paraId="562DE180" w14:textId="5F2B7E4C" w:rsidR="00F953D4" w:rsidRDefault="006311E8" w:rsidP="00785960">
            <w:pPr>
              <w:pStyle w:val="TableParagraph"/>
              <w:tabs>
                <w:tab w:val="left" w:pos="691"/>
                <w:tab w:val="left" w:pos="693"/>
              </w:tabs>
              <w:spacing w:before="120"/>
              <w:ind w:right="140"/>
              <w:jc w:val="both"/>
            </w:pPr>
            <w:r>
              <w:t>Is responsible to</w:t>
            </w:r>
            <w:r w:rsidR="00F953D4">
              <w:t>:</w:t>
            </w:r>
            <w:r w:rsidR="00762804">
              <w:t xml:space="preserve"> </w:t>
            </w:r>
          </w:p>
          <w:p w14:paraId="679C75F9" w14:textId="418F5618" w:rsidR="0031272B" w:rsidRPr="00E438D5" w:rsidRDefault="00745C13" w:rsidP="00785960">
            <w:pPr>
              <w:pStyle w:val="TableParagraph"/>
              <w:numPr>
                <w:ilvl w:val="0"/>
                <w:numId w:val="37"/>
              </w:numPr>
              <w:tabs>
                <w:tab w:val="left" w:pos="691"/>
                <w:tab w:val="left" w:pos="693"/>
              </w:tabs>
              <w:spacing w:before="120"/>
              <w:ind w:right="140"/>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32E6AD90" w:rsidR="0031272B" w:rsidRPr="007C0AA7" w:rsidRDefault="00745C13" w:rsidP="00785960">
            <w:pPr>
              <w:pStyle w:val="TableParagraph"/>
              <w:numPr>
                <w:ilvl w:val="0"/>
                <w:numId w:val="37"/>
              </w:numPr>
              <w:tabs>
                <w:tab w:val="left" w:pos="691"/>
                <w:tab w:val="left" w:pos="693"/>
              </w:tabs>
              <w:spacing w:before="120"/>
              <w:ind w:right="140"/>
              <w:jc w:val="both"/>
            </w:pPr>
            <w:r w:rsidRPr="007C0AA7">
              <w:t>assign the document</w:t>
            </w:r>
            <w:r w:rsidRPr="00785960">
              <w:t xml:space="preserve"> </w:t>
            </w:r>
            <w:r w:rsidRPr="007C0AA7">
              <w:t>codes,</w:t>
            </w:r>
          </w:p>
          <w:p w14:paraId="1727E461" w14:textId="569D34CB" w:rsidR="0031272B" w:rsidRPr="007C0AA7" w:rsidRDefault="00745C13" w:rsidP="00785960">
            <w:pPr>
              <w:pStyle w:val="TableParagraph"/>
              <w:numPr>
                <w:ilvl w:val="0"/>
                <w:numId w:val="37"/>
              </w:numPr>
              <w:tabs>
                <w:tab w:val="left" w:pos="691"/>
                <w:tab w:val="left" w:pos="693"/>
              </w:tabs>
              <w:spacing w:before="120"/>
              <w:ind w:right="140"/>
              <w:jc w:val="both"/>
            </w:pPr>
            <w:r w:rsidRPr="007C0AA7">
              <w:t>ensure</w:t>
            </w:r>
            <w:r w:rsidRPr="00785960">
              <w:t xml:space="preserve"> </w:t>
            </w:r>
            <w:r w:rsidRPr="007C0AA7">
              <w:t>that</w:t>
            </w:r>
            <w:r w:rsidRPr="00785960">
              <w:t xml:space="preserve"> </w:t>
            </w:r>
            <w:r w:rsidRPr="007C0AA7">
              <w:t>the</w:t>
            </w:r>
            <w:r w:rsidRPr="00785960">
              <w:t xml:space="preserve"> </w:t>
            </w:r>
            <w:r w:rsidRPr="007C0AA7">
              <w:t>creation</w:t>
            </w:r>
            <w:r w:rsidRPr="00785960">
              <w:t xml:space="preserve"> </w:t>
            </w:r>
            <w:r w:rsidRPr="007C0AA7">
              <w:t>or</w:t>
            </w:r>
            <w:r w:rsidRPr="00785960">
              <w:t xml:space="preserve"> </w:t>
            </w:r>
            <w:r w:rsidRPr="007C0AA7">
              <w:t>revision</w:t>
            </w:r>
            <w:r w:rsidRPr="00785960">
              <w:t xml:space="preserve"> </w:t>
            </w:r>
            <w:r w:rsidRPr="007C0AA7">
              <w:t>of</w:t>
            </w:r>
            <w:r w:rsidRPr="00785960">
              <w:t xml:space="preserve"> </w:t>
            </w:r>
            <w:r w:rsidRPr="007C0AA7">
              <w:t>documents</w:t>
            </w:r>
            <w:r w:rsidRPr="00785960">
              <w:t xml:space="preserve"> </w:t>
            </w:r>
            <w:r w:rsidRPr="007C0AA7">
              <w:t>is</w:t>
            </w:r>
            <w:r w:rsidRPr="00785960">
              <w:t xml:space="preserve"> </w:t>
            </w:r>
            <w:r w:rsidRPr="007C0AA7">
              <w:t>completed on</w:t>
            </w:r>
            <w:r w:rsidRPr="00785960">
              <w:t xml:space="preserve"> </w:t>
            </w:r>
            <w:r w:rsidRPr="007C0AA7">
              <w:t>schedule,</w:t>
            </w:r>
          </w:p>
          <w:p w14:paraId="7071082B" w14:textId="67FF3486" w:rsidR="0031272B" w:rsidRPr="007C0AA7" w:rsidRDefault="00745C13" w:rsidP="00785960">
            <w:pPr>
              <w:pStyle w:val="TableParagraph"/>
              <w:numPr>
                <w:ilvl w:val="0"/>
                <w:numId w:val="37"/>
              </w:numPr>
              <w:tabs>
                <w:tab w:val="left" w:pos="691"/>
                <w:tab w:val="left" w:pos="693"/>
              </w:tabs>
              <w:spacing w:before="120"/>
              <w:ind w:right="140"/>
              <w:jc w:val="both"/>
            </w:pPr>
            <w:r w:rsidRPr="007C0AA7">
              <w:t>check for consistency, comprehension, plausibility,</w:t>
            </w:r>
            <w:r w:rsidRPr="00785960">
              <w:t xml:space="preserve"> </w:t>
            </w:r>
            <w:r w:rsidRPr="007C0AA7">
              <w:t>compliance with regulatory and internal requirements,</w:t>
            </w:r>
            <w:r w:rsidRPr="00785960">
              <w:t xml:space="preserve"> </w:t>
            </w:r>
            <w:r w:rsidRPr="007C0AA7">
              <w:t xml:space="preserve">redundancy,</w:t>
            </w:r>
          </w:p>
          <w:p w14:paraId="3B535CE5" w14:textId="66CDF922" w:rsidR="0031272B" w:rsidRPr="007C0AA7" w:rsidRDefault="00745C13" w:rsidP="00785960">
            <w:pPr>
              <w:pStyle w:val="TableParagraph"/>
              <w:numPr>
                <w:ilvl w:val="0"/>
                <w:numId w:val="37"/>
              </w:numPr>
              <w:tabs>
                <w:tab w:val="left" w:pos="691"/>
                <w:tab w:val="left" w:pos="693"/>
              </w:tabs>
              <w:spacing w:before="120"/>
              <w:ind w:right="140"/>
              <w:jc w:val="both"/>
            </w:pPr>
            <w:r w:rsidRPr="007C0AA7">
              <w:t xml:space="preserve">maintain the </w:t>
            </w:r>
            <w:r w:rsidR="009C3B66" w:rsidRPr="00785960">
              <w:rPr>
                <w:highlight w:val="yellow"/>
              </w:rPr>
              <w:t xml:space="preserve">Company CDE</w:t>
            </w:r>
            <w:r w:rsidR="005F23BA" w:rsidRPr="00785960">
              <w:t xml:space="preserve"> </w:t>
            </w:r>
            <w:r w:rsidR="00C04909">
              <w:t>document lists and statuses</w:t>
            </w:r>
            <w:r w:rsidRPr="007C0AA7">
              <w:t>,</w:t>
            </w:r>
          </w:p>
          <w:p w14:paraId="081FA007" w14:textId="06DB7009" w:rsidR="0031272B" w:rsidRPr="007C0AA7" w:rsidRDefault="00745C13" w:rsidP="00785960">
            <w:pPr>
              <w:pStyle w:val="TableParagraph"/>
              <w:numPr>
                <w:ilvl w:val="0"/>
                <w:numId w:val="37"/>
              </w:numPr>
              <w:tabs>
                <w:tab w:val="left" w:pos="691"/>
                <w:tab w:val="left" w:pos="693"/>
              </w:tabs>
              <w:spacing w:before="120"/>
              <w:ind w:right="140"/>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3FA47F7C" w:rsidR="00DE3CE4" w:rsidRDefault="008F3A2B" w:rsidP="00785960">
            <w:pPr>
              <w:pStyle w:val="TableParagraph"/>
              <w:spacing w:before="120"/>
              <w:ind w:right="140"/>
              <w:jc w:val="both"/>
            </w:pPr>
            <w:r>
              <w:t>I</w:t>
            </w:r>
            <w:r w:rsidR="00B36964">
              <w:t xml:space="preserve">s responsible </w:t>
            </w:r>
            <w:r w:rsidR="00F953D4">
              <w:t>for assigned documents revision based on</w:t>
            </w:r>
            <w:r w:rsidR="00922E96">
              <w:t>:</w:t>
            </w:r>
          </w:p>
          <w:p w14:paraId="0C408A70" w14:textId="4380A81E" w:rsidR="00922E96" w:rsidRDefault="00F953D4" w:rsidP="00785960">
            <w:pPr>
              <w:pStyle w:val="TableParagraph"/>
              <w:numPr>
                <w:ilvl w:val="0"/>
                <w:numId w:val="36"/>
              </w:numPr>
              <w:spacing w:before="120"/>
              <w:ind w:right="140"/>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785960">
            <w:pPr>
              <w:pStyle w:val="TableParagraph"/>
              <w:numPr>
                <w:ilvl w:val="0"/>
                <w:numId w:val="36"/>
              </w:numPr>
              <w:spacing w:before="120"/>
              <w:ind w:right="14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2596057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 xml:space="preserve">Term/abbreviation</w:t>
            </w:r>
          </w:p>
        </w:tc>
        <w:tc>
          <w:tcPr>
            <w:tcW w:w="6950" w:type="dxa"/>
            <w:shd w:val="clear" w:color="auto" w:fill="B7ADA5"/>
          </w:tcPr>
          <w:p w14:paraId="25CD927B" w14:textId="2650546F" w:rsidR="00432E32" w:rsidRPr="001C71EF" w:rsidRDefault="00432E32" w:rsidP="00E438D5">
            <w:pPr>
              <w:pStyle w:val="TableParagraph"/>
              <w:spacing w:before="120"/>
              <w:rPr>
                <w:b/>
              </w:rPr>
            </w:pPr>
            <w:r w:rsidRPr="001C71EF">
              <w:rPr>
                <w:b/>
              </w:rPr>
              <w:t xml:space="preserve">Definition at </w:t>
            </w:r>
            <w:r w:rsidR="009C3B66">
              <w:rPr>
                <w:b/>
                <w:highlight w:val="yellow"/>
              </w:rPr>
              <w:t xml:space="preserve">Company CDE</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785960">
            <w:pPr>
              <w:pStyle w:val="TableParagraph"/>
              <w:spacing w:before="120"/>
              <w:ind w:right="14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785960">
            <w:pPr>
              <w:pStyle w:val="TableParagraph"/>
              <w:spacing w:before="120"/>
              <w:ind w:right="140"/>
              <w:jc w:val="both"/>
            </w:pPr>
            <w:r w:rsidRPr="007C0AA7">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63F6A08D" w:rsidR="00432E32" w:rsidRPr="007C0AA7" w:rsidRDefault="009C3B66" w:rsidP="00E438D5">
            <w:pPr>
              <w:pStyle w:val="TableParagraph"/>
              <w:spacing w:before="120"/>
            </w:pPr>
            <w:r>
              <w:rPr>
                <w:highlight w:val="yellow"/>
              </w:rPr>
              <w:t xml:space="preserve">e.g., CEO</w:t>
            </w:r>
          </w:p>
        </w:tc>
        <w:tc>
          <w:tcPr>
            <w:tcW w:w="6950" w:type="dxa"/>
          </w:tcPr>
          <w:p w14:paraId="08E1ABF8" w14:textId="77777777" w:rsidR="00432E32" w:rsidRPr="007C0AA7" w:rsidRDefault="00432E32" w:rsidP="00785960">
            <w:pPr>
              <w:pStyle w:val="TableParagraph"/>
              <w:spacing w:before="120"/>
              <w:ind w:right="14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 xml:space="preserve">company.</w:t>
            </w:r>
          </w:p>
        </w:tc>
      </w:tr>
      <w:tr w:rsidR="00F25442" w:rsidRPr="007C0AA7" w14:paraId="29CCFF41" w14:textId="77777777" w:rsidTr="00F25442">
        <w:trPr>
          <w:trHeight w:val="529"/>
        </w:trPr>
        <w:tc>
          <w:tcPr>
            <w:tcW w:w="2548" w:type="dxa"/>
          </w:tcPr>
          <w:p w14:paraId="7C297F23" w14:textId="726D067B" w:rsidR="00432E32" w:rsidRPr="007C0AA7" w:rsidRDefault="009C3B66" w:rsidP="00E438D5">
            <w:pPr>
              <w:pStyle w:val="TableParagraph"/>
              <w:spacing w:before="120"/>
            </w:pPr>
            <w:r>
              <w:rPr>
                <w:highlight w:val="yellow"/>
              </w:rPr>
              <w:t xml:space="preserve">Change Management</w:t>
            </w:r>
          </w:p>
        </w:tc>
        <w:tc>
          <w:tcPr>
            <w:tcW w:w="6950" w:type="dxa"/>
          </w:tcPr>
          <w:p w14:paraId="5EFF6D74" w14:textId="77777777" w:rsidR="00432E32" w:rsidRPr="007C0AA7" w:rsidRDefault="00432E32" w:rsidP="00785960">
            <w:pPr>
              <w:pStyle w:val="TableParagraph"/>
              <w:spacing w:before="120"/>
              <w:ind w:right="14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785960">
            <w:pPr>
              <w:pStyle w:val="TableParagraph"/>
              <w:spacing w:before="120"/>
              <w:ind w:right="14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785960">
            <w:pPr>
              <w:pStyle w:val="TableParagraph"/>
              <w:spacing w:before="120"/>
              <w:ind w:right="14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785960">
            <w:pPr>
              <w:pStyle w:val="TableParagraph"/>
              <w:spacing w:before="120"/>
              <w:ind w:right="14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785960">
            <w:pPr>
              <w:pStyle w:val="TableParagraph"/>
              <w:spacing w:before="120"/>
              <w:ind w:right="14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 xml:space="preserve">Master Document (MD)</w:t>
            </w:r>
          </w:p>
        </w:tc>
        <w:tc>
          <w:tcPr>
            <w:tcW w:w="6950" w:type="dxa"/>
          </w:tcPr>
          <w:p w14:paraId="22952A37" w14:textId="6EE442FC" w:rsidR="00432E32" w:rsidRPr="007C0AA7" w:rsidRDefault="00432E32" w:rsidP="00785960">
            <w:pPr>
              <w:pStyle w:val="TableParagraph"/>
              <w:spacing w:before="120"/>
              <w:ind w:right="140"/>
              <w:jc w:val="both"/>
            </w:pPr>
            <w:r w:rsidRPr="007C0AA7">
              <w:t xml:space="preserve">A Master Document contains a basic description of the quality concept at </w:t>
            </w:r>
            <w:r w:rsidR="009C3B66">
              <w:rPr>
                <w:spacing w:val="-3"/>
                <w:highlight w:val="yellow"/>
              </w:rPr>
              <w:t xml:space="preserve">Company CDE</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E438D5">
            <w:pPr>
              <w:pStyle w:val="TableParagraph"/>
              <w:spacing w:before="120"/>
            </w:pPr>
            <w:r>
              <w:t xml:space="preserve">Not </w:t>
            </w:r>
            <w:r w:rsidR="00A362EC">
              <w:t>Applicable (</w:t>
            </w:r>
            <w:r w:rsidR="00432E32" w:rsidRPr="007C0AA7">
              <w:t>n/a</w:t>
            </w:r>
            <w:r w:rsidR="00A362EC">
              <w:t>)</w:t>
            </w:r>
          </w:p>
        </w:tc>
        <w:tc>
          <w:tcPr>
            <w:tcW w:w="6950" w:type="dxa"/>
          </w:tcPr>
          <w:p w14:paraId="12E6353D" w14:textId="45EAB6A2" w:rsidR="00432E32" w:rsidRPr="007C0AA7" w:rsidRDefault="00432E32" w:rsidP="00785960">
            <w:pPr>
              <w:pStyle w:val="TableParagraph"/>
              <w:spacing w:before="120"/>
              <w:ind w:right="140"/>
              <w:jc w:val="both"/>
            </w:pPr>
            <w:r w:rsidRPr="007C0AA7">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E438D5">
            <w:pPr>
              <w:pStyle w:val="TableParagraph"/>
              <w:spacing w:before="120"/>
            </w:pPr>
            <w:r w:rsidRPr="007C0AA7">
              <w:t xml:space="preserve">Standard Operating Procedure </w:t>
            </w:r>
            <w:r>
              <w:t>(</w:t>
            </w:r>
            <w:r w:rsidR="00432E32" w:rsidRPr="007C0AA7">
              <w:t>SOP</w:t>
            </w:r>
            <w:r>
              <w:t>)</w:t>
            </w:r>
          </w:p>
        </w:tc>
        <w:tc>
          <w:tcPr>
            <w:tcW w:w="6950" w:type="dxa"/>
          </w:tcPr>
          <w:p w14:paraId="1D07E3DF" w14:textId="43EF2D16" w:rsidR="00432E32" w:rsidRPr="007C0AA7" w:rsidRDefault="00432E32" w:rsidP="00785960">
            <w:pPr>
              <w:pStyle w:val="TableParagraph"/>
              <w:spacing w:before="120"/>
              <w:ind w:right="140"/>
              <w:jc w:val="both"/>
            </w:pPr>
            <w:r w:rsidRPr="007C0AA7">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E438D5">
            <w:pPr>
              <w:pStyle w:val="TableParagraph"/>
              <w:spacing w:before="120"/>
            </w:pPr>
            <w:r>
              <w:t>Policy (P</w:t>
            </w:r>
            <w:r w:rsidR="00C737E5">
              <w:t>OL</w:t>
            </w:r>
            <w:r>
              <w:t>)</w:t>
            </w:r>
          </w:p>
        </w:tc>
        <w:tc>
          <w:tcPr>
            <w:tcW w:w="6950" w:type="dxa"/>
          </w:tcPr>
          <w:p w14:paraId="486A9E17" w14:textId="2DB7E1BB" w:rsidR="0023436B" w:rsidRPr="00785960" w:rsidRDefault="00D87512" w:rsidP="00785960">
            <w:pPr>
              <w:pStyle w:val="TableParagraph"/>
              <w:spacing w:before="120"/>
              <w:ind w:right="140"/>
              <w:jc w:val="both"/>
              <w:rPr>
                <w:lang w:val="en-GB"/>
              </w:rPr>
            </w:pPr>
            <w: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E438D5">
            <w:pPr>
              <w:pStyle w:val="TableParagraph"/>
              <w:spacing w:before="120"/>
            </w:pPr>
            <w:r w:rsidRPr="007C0AA7">
              <w:t xml:space="preserve">Working Instruction </w:t>
            </w:r>
            <w:r>
              <w:t>(</w:t>
            </w:r>
            <w:r w:rsidR="00432E32" w:rsidRPr="007C0AA7">
              <w:t>WI</w:t>
            </w:r>
            <w:r>
              <w:t>)</w:t>
            </w:r>
          </w:p>
        </w:tc>
        <w:tc>
          <w:tcPr>
            <w:tcW w:w="6950" w:type="dxa"/>
          </w:tcPr>
          <w:p w14:paraId="42684FAD" w14:textId="5596AB83" w:rsidR="00432E32" w:rsidRPr="007C0AA7" w:rsidRDefault="00432E32" w:rsidP="00785960">
            <w:pPr>
              <w:pStyle w:val="TableParagraph"/>
              <w:spacing w:before="120"/>
              <w:ind w:right="140"/>
              <w:jc w:val="both"/>
            </w:pPr>
            <w:r w:rsidRPr="007C0AA7">
              <w:t xml:space="preserve">WI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259605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25960578"/>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637C5D2B"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9C3B66">
        <w:rPr>
          <w:b/>
          <w:bCs/>
          <w:highlight w:val="yellow"/>
        </w:rPr>
        <w:t xml:space="preserve">MD-01</w:t>
      </w:r>
      <w:r w:rsidR="001509B1" w:rsidRPr="002D377B">
        <w:rPr>
          <w:b/>
          <w:bCs/>
          <w:highlight w:val="yellow"/>
        </w:rPr>
        <w:t xml:space="preserve"> </w:t>
      </w:r>
      <w:r w:rsidR="009C3B66">
        <w:rPr>
          <w:b/>
          <w:bCs/>
          <w:highlight w:val="yellow"/>
        </w:rPr>
        <w:t xml:space="preserve">Quality Manual</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785960">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721935"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Pr>
          <w:b/>
          <w:bCs/>
          <w:highlight w:val="yellow"/>
        </w:rPr>
        <w:t xml:space="preserve">SOP-05</w:t>
      </w:r>
      <w:r w:rsidR="00A27F79" w:rsidRPr="00E438D5">
        <w:rPr>
          <w:b/>
          <w:bCs/>
          <w:highlight w:val="yellow"/>
        </w:rPr>
        <w:t xml:space="preserve"> </w:t>
      </w:r>
      <w:r w:rsidR="009C3B66">
        <w:rPr>
          <w:b/>
          <w:bCs/>
          <w:highlight w:val="yellow"/>
        </w:rPr>
        <w:t xml:space="preserve">Change Management</w:t>
      </w:r>
      <w:r w:rsidRPr="007C0AA7">
        <w:rPr>
          <w:spacing w:val="-8"/>
        </w:rPr>
        <w:t xml:space="preserve"> </w:t>
      </w:r>
      <w:r w:rsidRPr="007C0AA7">
        <w:t>proce</w:t>
      </w:r>
      <w:r w:rsidR="00802248">
        <w:t>dure</w:t>
      </w:r>
      <w:r w:rsidRPr="007C0AA7">
        <w:t>.</w:t>
      </w:r>
    </w:p>
    <w:p w14:paraId="63398C66" w14:textId="0AB19652"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Pr>
          <w:b/>
          <w:bCs/>
          <w:highlight w:val="yellow"/>
        </w:rPr>
        <w:t xml:space="preserve">SOP-10</w:t>
      </w:r>
      <w:r w:rsidR="00F25B05">
        <w:rPr>
          <w:b/>
          <w:bCs/>
          <w:highlight w:val="yellow"/>
        </w:rPr>
        <w:t xml:space="preserve"> </w:t>
      </w:r>
      <w:r w:rsidR="009C3B66">
        <w:rPr>
          <w:b/>
          <w:bCs/>
          <w:highlight w:val="yellow"/>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lastRenderedPageBreak/>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251A99D4" w:rsidR="0031272B" w:rsidRPr="007C0AA7" w:rsidRDefault="00AB15B6" w:rsidP="00E438D5">
      <w:pPr>
        <w:pStyle w:val="BodyText"/>
        <w:spacing w:before="120"/>
        <w:jc w:val="both"/>
      </w:pPr>
      <w:r>
        <w:t xml:space="preserve">All</w:t>
      </w:r>
      <w:r w:rsidR="00745C13" w:rsidRPr="007C0AA7">
        <w:t xml:space="preserve"> principles of Good Documentation Practice </w:t>
      </w:r>
      <w:r>
        <w:t xml:space="preserve">shall be applied according </w:t>
      </w:r>
      <w:r w:rsidRPr="00495D36">
        <w:t xml:space="preserve">to </w:t>
      </w:r>
      <w:r w:rsidR="009C3B66">
        <w:rPr>
          <w:b/>
          <w:bCs/>
          <w:highlight w:val="yellow"/>
        </w:rPr>
        <w:t xml:space="preserve">SOP-02</w:t>
      </w:r>
      <w:r w:rsidR="00E11AE3" w:rsidRPr="00495D36" w:rsidDel="00E11AE3">
        <w:rPr>
          <w:b/>
          <w:bCs/>
          <w:highlight w:val="yellow"/>
        </w:rPr>
        <w:t xml:space="preserve"> </w:t>
      </w:r>
      <w:r w:rsidR="009C3B66">
        <w:rPr>
          <w:b/>
          <w:bCs/>
          <w:highlight w:val="yellow"/>
        </w:rPr>
        <w:t xml:space="preserve">Good Documentation Practice</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25960579"/>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04103CDB"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Pr>
          <w:b/>
          <w:bCs/>
          <w:highlight w:val="yellow"/>
        </w:rPr>
        <w:t xml:space="preserve">Document Change Request</w:t>
      </w:r>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 xml:space="preserve">.</w:t>
      </w:r>
    </w:p>
    <w:p w14:paraId="26BBAB99" w14:textId="300139AE"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9C3B66">
        <w:rPr>
          <w:b/>
          <w:bCs/>
          <w:highlight w:val="yellow"/>
        </w:rPr>
        <w:t xml:space="preserve">Document Change Request</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25960580"/>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785960">
      <w:pPr>
        <w:pStyle w:val="ListParagraph"/>
        <w:numPr>
          <w:ilvl w:val="3"/>
          <w:numId w:val="6"/>
        </w:numPr>
        <w:spacing w:before="120"/>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785960">
      <w:pPr>
        <w:pStyle w:val="ListParagraph"/>
        <w:numPr>
          <w:ilvl w:val="3"/>
          <w:numId w:val="6"/>
        </w:numPr>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785960">
      <w:pPr>
        <w:pStyle w:val="ListParagraph"/>
        <w:numPr>
          <w:ilvl w:val="3"/>
          <w:numId w:val="6"/>
        </w:numPr>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785960">
      <w:pPr>
        <w:pStyle w:val="ListParagraph"/>
        <w:numPr>
          <w:ilvl w:val="3"/>
          <w:numId w:val="6"/>
        </w:numPr>
        <w:ind w:left="709" w:hanging="709"/>
        <w:jc w:val="both"/>
      </w:pPr>
      <w:r w:rsidRPr="007C0AA7">
        <w:rPr>
          <w:b/>
        </w:rPr>
        <w:t xml:space="preserve">Obsolete </w:t>
      </w:r>
      <w:r w:rsidRPr="007C0AA7">
        <w:t xml:space="preserve">– Removing a document from publication because it is no longer relevant to the </w:t>
      </w:r>
      <w:r w:rsidRPr="007C0AA7">
        <w:lastRenderedPageBreak/>
        <w:t>functions of the company. Training is not</w:t>
      </w:r>
      <w:r w:rsidRPr="007C0AA7">
        <w:rPr>
          <w:spacing w:val="-6"/>
        </w:rPr>
        <w:t xml:space="preserve"> </w:t>
      </w:r>
      <w:r w:rsidRPr="007C0AA7">
        <w:t>required.</w:t>
      </w:r>
    </w:p>
    <w:p w14:paraId="4083FEED" w14:textId="5D912839" w:rsidR="0031272B" w:rsidRPr="007C0AA7" w:rsidRDefault="00745C13" w:rsidP="00E438D5">
      <w:pPr>
        <w:pStyle w:val="BodyText"/>
        <w:spacing w:before="120"/>
        <w:jc w:val="both"/>
      </w:pPr>
      <w:r w:rsidRPr="007C0AA7">
        <w:t xml:space="preserve">One</w:t>
      </w:r>
      <w:r w:rsidRPr="007C0AA7">
        <w:rPr>
          <w:spacing w:val="-16"/>
        </w:rPr>
        <w:t xml:space="preserve">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22D7A7FC" w14:textId="4F63AA26" w:rsidR="0031272B" w:rsidRPr="007C0AA7" w:rsidRDefault="00745C13" w:rsidP="00E438D5">
      <w:pPr>
        <w:pStyle w:val="BodyText"/>
        <w:spacing w:before="120"/>
        <w:jc w:val="both"/>
      </w:pPr>
      <w:r w:rsidRPr="007C0AA7">
        <w:t xml:space="preserve">When completed, the Author submits the filled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Pr>
          <w:b/>
          <w:bCs/>
          <w:highlight w:val="yellow"/>
        </w:rPr>
        <w:t xml:space="preserve">Document Change Request</w:t>
      </w:r>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25960581"/>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785960">
      <w:pPr>
        <w:pStyle w:val="ListParagraph"/>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785960">
      <w:pPr>
        <w:pStyle w:val="ListParagraph"/>
        <w:tabs>
          <w:tab w:val="left" w:pos="702"/>
        </w:tabs>
        <w:ind w:left="0" w:firstLine="567"/>
        <w:jc w:val="both"/>
      </w:pPr>
      <w:r w:rsidRPr="00E438D5">
        <w:rPr>
          <w:b/>
          <w:bCs/>
        </w:rPr>
        <w:t>MD</w:t>
      </w:r>
      <w:r w:rsidR="00430815">
        <w:tab/>
      </w:r>
      <w:r w:rsidR="008F1ACF">
        <w:t>Master Documents,</w:t>
      </w:r>
    </w:p>
    <w:p w14:paraId="0C716915" w14:textId="77777777" w:rsidR="00297678" w:rsidRDefault="008F1ACF" w:rsidP="00785960">
      <w:pPr>
        <w:pStyle w:val="ListParagraph"/>
        <w:tabs>
          <w:tab w:val="left" w:pos="702"/>
        </w:tabs>
        <w:ind w:left="0" w:firstLine="567"/>
        <w:jc w:val="both"/>
      </w:pPr>
      <w:r w:rsidRPr="00E438D5">
        <w:rPr>
          <w:b/>
          <w:bCs/>
        </w:rPr>
        <w:t>POL</w:t>
      </w:r>
      <w:r w:rsidR="00430815">
        <w:tab/>
      </w:r>
      <w:r>
        <w:t>Policies,</w:t>
      </w:r>
    </w:p>
    <w:p w14:paraId="7AB3EC6B" w14:textId="4DAA183F" w:rsidR="00297678" w:rsidRDefault="00745C13" w:rsidP="00785960">
      <w:pPr>
        <w:pStyle w:val="ListParagraph"/>
        <w:tabs>
          <w:tab w:val="left" w:pos="702"/>
        </w:tabs>
        <w:ind w:left="0" w:firstLine="567"/>
        <w:jc w:val="both"/>
      </w:pPr>
      <w:r w:rsidRPr="00E438D5">
        <w:rPr>
          <w:b/>
          <w:bCs/>
        </w:rPr>
        <w:t>SOP</w:t>
      </w:r>
      <w:r w:rsidR="00297678">
        <w:tab/>
      </w:r>
      <w:r w:rsidRPr="007C0AA7">
        <w:t>Standard Operating Procedure</w:t>
      </w:r>
      <w:r w:rsidR="008F1ACF">
        <w:t>s</w:t>
      </w:r>
      <w:r w:rsidR="00297678">
        <w:t>,</w:t>
      </w:r>
    </w:p>
    <w:p w14:paraId="0309FE8E" w14:textId="3D835FED" w:rsidR="0031272B" w:rsidRDefault="00745C13" w:rsidP="00785960">
      <w:pPr>
        <w:pStyle w:val="ListParagraph"/>
        <w:tabs>
          <w:tab w:val="left" w:pos="702"/>
        </w:tabs>
        <w:ind w:left="0" w:firstLine="567"/>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785960">
      <w:pPr>
        <w:pStyle w:val="ListParagraph"/>
        <w:numPr>
          <w:ilvl w:val="3"/>
          <w:numId w:val="6"/>
        </w:numPr>
        <w:tabs>
          <w:tab w:val="left" w:pos="702"/>
        </w:tabs>
        <w:spacing w:line="0" w:lineRule="atLeast"/>
        <w:ind w:left="567" w:hanging="425"/>
        <w:jc w:val="both"/>
      </w:pPr>
      <w:r w:rsidRPr="007C0AA7">
        <w:t>dash,</w:t>
      </w:r>
    </w:p>
    <w:p w14:paraId="3258D664" w14:textId="2F80FB31" w:rsidR="0031272B" w:rsidRDefault="00745C13" w:rsidP="00785960">
      <w:pPr>
        <w:pStyle w:val="ListParagraph"/>
        <w:numPr>
          <w:ilvl w:val="3"/>
          <w:numId w:val="6"/>
        </w:numPr>
        <w:tabs>
          <w:tab w:val="left" w:pos="700"/>
          <w:tab w:val="left" w:pos="702"/>
        </w:tabs>
        <w:spacing w:line="0" w:lineRule="atLeast"/>
        <w:ind w:left="567" w:hanging="425"/>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785960">
      <w:pPr>
        <w:pStyle w:val="ListParagraph"/>
        <w:numPr>
          <w:ilvl w:val="3"/>
          <w:numId w:val="6"/>
        </w:numPr>
        <w:tabs>
          <w:tab w:val="left" w:pos="700"/>
          <w:tab w:val="left" w:pos="702"/>
        </w:tabs>
        <w:spacing w:line="0" w:lineRule="atLeast"/>
        <w:ind w:left="567" w:hanging="425"/>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D343B4F" w:rsidR="00B332BD" w:rsidRPr="00E438D5" w:rsidRDefault="009C3B66" w:rsidP="00B332BD">
      <w:pPr>
        <w:pStyle w:val="ListParagraph"/>
        <w:tabs>
          <w:tab w:val="left" w:pos="700"/>
          <w:tab w:val="left" w:pos="702"/>
        </w:tabs>
        <w:spacing w:line="267" w:lineRule="exact"/>
        <w:ind w:left="0" w:firstLine="0"/>
        <w:rPr>
          <w:highlight w:val="yellow"/>
        </w:rPr>
      </w:pPr>
      <w:r>
        <w:rPr>
          <w:highlight w:val="yellow"/>
        </w:rPr>
        <w:t xml:space="preserve">MD-01</w:t>
      </w:r>
      <w:r w:rsidR="00B225D4" w:rsidRPr="00E438D5">
        <w:rPr>
          <w:highlight w:val="yellow"/>
        </w:rPr>
        <w:t xml:space="preserve"> </w:t>
      </w:r>
      <w:r>
        <w:rPr>
          <w:highlight w:val="yellow"/>
        </w:rPr>
        <w:t xml:space="preserve">Quality Manual</w:t>
      </w:r>
    </w:p>
    <w:p w14:paraId="2F551FA0" w14:textId="4FB684AA" w:rsidR="00224638" w:rsidRPr="00E438D5" w:rsidRDefault="009C3B66" w:rsidP="00224638">
      <w:pPr>
        <w:pStyle w:val="BodyText"/>
        <w:spacing w:before="8"/>
        <w:rPr>
          <w:highlight w:val="yellow"/>
        </w:rPr>
      </w:pPr>
      <w:r>
        <w:rPr>
          <w:highlight w:val="yellow"/>
        </w:rPr>
        <w:t xml:space="preserve">MD-01</w:t>
      </w:r>
      <w:r w:rsidR="00B332BD" w:rsidRPr="00E438D5">
        <w:rPr>
          <w:highlight w:val="yellow"/>
        </w:rPr>
        <w:t xml:space="preserve"> </w:t>
      </w:r>
      <w:r>
        <w:rPr>
          <w:highlight w:val="yellow"/>
        </w:rPr>
        <w:t xml:space="preserve">Organigram</w:t>
      </w:r>
      <w:r w:rsidR="001532EA" w:rsidRPr="002D28C5">
        <w:t xml:space="preserve"> Appendix</w:t>
      </w:r>
    </w:p>
    <w:p w14:paraId="7F9DBED3" w14:textId="5D9C1971" w:rsidR="00392405" w:rsidRPr="00785960" w:rsidRDefault="009C3B66" w:rsidP="00224638">
      <w:pPr>
        <w:pStyle w:val="BodyText"/>
        <w:spacing w:before="8"/>
      </w:pPr>
      <w:r>
        <w:rPr>
          <w:highlight w:val="yellow"/>
        </w:rPr>
        <w:t xml:space="preserve">SOP-01</w:t>
      </w:r>
      <w:r w:rsidR="00224638" w:rsidRPr="00785960">
        <w:rPr>
          <w:highlight w:val="yellow"/>
        </w:rPr>
        <w:t xml:space="preserve"> </w:t>
      </w:r>
      <w:r>
        <w:rPr>
          <w:highlight w:val="yellow"/>
        </w:rPr>
        <w:t xml:space="preserve">Documentation Management</w:t>
      </w:r>
    </w:p>
    <w:p w14:paraId="268D0D30" w14:textId="4C45117A" w:rsidR="00392405" w:rsidRPr="00785960" w:rsidRDefault="009C3B66" w:rsidP="00224638">
      <w:pPr>
        <w:pStyle w:val="BodyText"/>
        <w:spacing w:before="8"/>
        <w:rPr>
          <w:highlight w:val="yellow"/>
        </w:rPr>
      </w:pPr>
      <w:r w:rsidRPr="00785960">
        <w:rPr>
          <w:highlight w:val="yellow"/>
        </w:rPr>
        <w:t xml:space="preserve">SOP-01</w:t>
      </w:r>
      <w:r w:rsidR="00412554" w:rsidRPr="00785960">
        <w:rPr>
          <w:highlight w:val="yellow"/>
        </w:rPr>
        <w:t xml:space="preserve"> </w:t>
      </w:r>
      <w:r w:rsidRPr="00785960">
        <w:rPr>
          <w:highlight w:val="yellow"/>
        </w:rPr>
        <w:t xml:space="preserve">Document Change Request</w:t>
      </w:r>
    </w:p>
    <w:p w14:paraId="0438FC56" w14:textId="3F9973E1" w:rsidR="00224638" w:rsidRPr="00785960" w:rsidRDefault="009C3B66" w:rsidP="00224638">
      <w:pPr>
        <w:pStyle w:val="BodyText"/>
        <w:spacing w:before="8"/>
      </w:pPr>
      <w:r>
        <w:rPr>
          <w:highlight w:val="yellow"/>
        </w:rPr>
        <w:t xml:space="preserve">SOP-01</w:t>
      </w:r>
      <w:r w:rsidR="00412554" w:rsidRPr="00785960">
        <w:rPr>
          <w:highlight w:val="yellow"/>
        </w:rPr>
        <w:t xml:space="preserve"> </w:t>
      </w:r>
      <w:r>
        <w:rPr>
          <w:highlight w:val="yellow"/>
        </w:rPr>
        <w:t xml:space="preserve">SOP and WI</w:t>
      </w:r>
      <w:r w:rsidR="008B2582" w:rsidRPr="00E438D5">
        <w:t xml:space="preserve"> Form</w:t>
      </w:r>
    </w:p>
    <w:p w14:paraId="768F7B5D" w14:textId="77777777" w:rsidR="0031272B" w:rsidRPr="00785960" w:rsidRDefault="0031272B" w:rsidP="000B54AE">
      <w:pPr>
        <w:pStyle w:val="BodyText"/>
        <w:spacing w:before="8"/>
        <w:rPr>
          <w:sz w:val="19"/>
        </w:rPr>
      </w:pPr>
    </w:p>
    <w:p w14:paraId="797C8E5A" w14:textId="5EB6AF9A" w:rsidR="0031272B" w:rsidRPr="007C0AA7" w:rsidRDefault="00745C13" w:rsidP="00E438D5">
      <w:pPr>
        <w:pStyle w:val="Heading2"/>
        <w:ind w:left="576"/>
        <w:rPr>
          <w:lang w:bidi="ar-SA"/>
        </w:rPr>
      </w:pPr>
      <w:bookmarkStart w:id="94" w:name="_Toc125960582"/>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785960">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785960">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785960">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785960">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785960">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785960">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785960">
      <w:pPr>
        <w:pStyle w:val="ListParagraph"/>
        <w:numPr>
          <w:ilvl w:val="4"/>
          <w:numId w:val="5"/>
        </w:numPr>
        <w:tabs>
          <w:tab w:val="left" w:pos="702"/>
        </w:tabs>
        <w:ind w:left="567" w:hanging="425"/>
        <w:jc w:val="both"/>
      </w:pPr>
      <w:r w:rsidRPr="007C0AA7">
        <w:lastRenderedPageBreak/>
        <w:t>Vague or interpretable expressions (e. g., long enough, as usual, about) must also be avoided when the process is</w:t>
      </w:r>
      <w:r w:rsidRPr="007C0AA7">
        <w:rPr>
          <w:spacing w:val="-3"/>
        </w:rPr>
        <w:t xml:space="preserve"> </w:t>
      </w:r>
      <w:r w:rsidRPr="007C0AA7">
        <w:t>described.</w:t>
      </w:r>
    </w:p>
    <w:p w14:paraId="7A970A62" w14:textId="498AF2D8" w:rsidR="0031272B" w:rsidRPr="007C0AA7" w:rsidRDefault="00745C13" w:rsidP="00E438D5">
      <w:pPr>
        <w:pStyle w:val="BodyText"/>
        <w:spacing w:before="121"/>
        <w:jc w:val="both"/>
      </w:pPr>
      <w:r w:rsidRPr="007C0AA7">
        <w:t xml:space="preserve">SOPs and WIs shall </w:t>
      </w:r>
      <w:r w:rsidR="00AD3396">
        <w:t xml:space="preserve">be prepared according to</w:t>
      </w:r>
      <w:r w:rsidR="00071B97" w:rsidRPr="00E438D5">
        <w:rPr>
          <w:b/>
          <w:bCs/>
          <w:highlight w:val="yellow"/>
        </w:rPr>
        <w:t xml:space="preserve"> </w:t>
      </w:r>
      <w:r w:rsidR="009C3B66">
        <w:rPr>
          <w:b/>
          <w:bCs/>
          <w:highlight w:val="yellow"/>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785960">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785960">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25960583"/>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25960584"/>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4B111B43" w14:textId="77777777" w:rsidR="0031272B" w:rsidRPr="007C0AA7" w:rsidRDefault="0031272B" w:rsidP="000B54AE">
      <w:pPr>
        <w:pStyle w:val="BodyText"/>
        <w:spacing w:before="8"/>
        <w:rPr>
          <w:b/>
          <w:sz w:val="19"/>
        </w:rPr>
      </w:pPr>
    </w:p>
    <w:p w14:paraId="6A4FC4DC" w14:textId="136F6D2A" w:rsidR="0031272B" w:rsidRPr="007C0AA7" w:rsidRDefault="00745C13" w:rsidP="00E438D5">
      <w:pPr>
        <w:pStyle w:val="BodyText"/>
        <w:jc w:val="both"/>
      </w:pPr>
      <w:r w:rsidRPr="007C0AA7">
        <w:t xml:space="preserve">All documents are electronically created and reviewed at </w:t>
      </w:r>
      <w:r w:rsidR="009C3B66">
        <w:rPr>
          <w:spacing w:val="-3"/>
          <w:highlight w:val="yellow"/>
        </w:rPr>
        <w:t xml:space="preserve">Company CDE</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785960">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31A9B743" w:rsidR="0031272B" w:rsidRPr="007C0AA7" w:rsidRDefault="00745C13" w:rsidP="00785960">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785960">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6583A455" w14:textId="547C962A" w:rsidR="0031272B" w:rsidRDefault="00745C13" w:rsidP="00785960">
      <w:pPr>
        <w:pStyle w:val="ListParagraph"/>
        <w:numPr>
          <w:ilvl w:val="4"/>
          <w:numId w:val="5"/>
        </w:numPr>
        <w:tabs>
          <w:tab w:val="left" w:pos="700"/>
          <w:tab w:val="left" w:pos="702"/>
        </w:tabs>
        <w:ind w:left="567" w:hanging="425"/>
        <w:jc w:val="both"/>
      </w:pPr>
      <w:r w:rsidRPr="007C0AA7">
        <w:t xml:space="preserve">The Approver is </w:t>
      </w:r>
      <w:r w:rsidR="009C3B66">
        <w:rPr>
          <w:highlight w:val="yellow"/>
        </w:rPr>
        <w:t xml:space="preserve">e.g., CEO</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 xml:space="preserve">;</w:t>
      </w:r>
      <w:r w:rsidR="009C74F4">
        <w:t xml:space="preserve"> </w:t>
      </w:r>
      <w:r w:rsidR="00B92B42">
        <w:t xml:space="preserve">and </w:t>
      </w:r>
      <w:r w:rsidR="009C3B66">
        <w:rPr>
          <w:highlight w:val="yellow"/>
        </w:rPr>
        <w:t xml:space="preserve">e.g., Quality Management Director</w:t>
      </w:r>
      <w:r w:rsidR="007C7D85" w:rsidRPr="007C0AA7">
        <w:t xml:space="preserve"> </w:t>
      </w:r>
      <w:r w:rsidR="00656C42" w:rsidRPr="007C0AA7">
        <w:t xml:space="preserve">or delegate/</w:t>
      </w:r>
      <w:r w:rsidR="009C3B66">
        <w:rPr>
          <w:highlight w:val="yellow"/>
        </w:rPr>
        <w:t xml:space="preserve">e.g., CEO</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33DA6ADA" w14:textId="77777777" w:rsidR="008F09D1" w:rsidRDefault="008F09D1" w:rsidP="00785960">
      <w:pPr>
        <w:pStyle w:val="ListParagraph"/>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discussion and other types of collaboration in the process of creating or modifying </w:t>
      </w:r>
      <w:r>
        <w:lastRenderedPageBreak/>
        <w:t>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785960">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78596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25960585"/>
      <w:r w:rsidRPr="007C0AA7">
        <w:rPr>
          <w:lang w:bidi="ar-SA"/>
        </w:rPr>
        <w:t>Approval</w:t>
      </w:r>
      <w:r w:rsidRPr="00E438D5">
        <w:rPr>
          <w:lang w:bidi="ar-SA"/>
        </w:rPr>
        <w:t xml:space="preserve"> </w:t>
      </w:r>
      <w:r w:rsidRPr="007C0AA7">
        <w:rPr>
          <w:lang w:bidi="ar-SA"/>
        </w:rPr>
        <w:t xml:space="preserve">Date</w:t>
      </w:r>
      <w:bookmarkEnd w:id="99"/>
    </w:p>
    <w:p w14:paraId="2EABDDB0" w14:textId="77777777" w:rsidR="0031272B" w:rsidRPr="007C0AA7" w:rsidRDefault="0031272B" w:rsidP="000B54AE">
      <w:pPr>
        <w:pStyle w:val="BodyText"/>
        <w:spacing w:before="8"/>
        <w:rPr>
          <w:b/>
          <w:sz w:val="19"/>
        </w:rPr>
      </w:pPr>
    </w:p>
    <w:p w14:paraId="126464F5" w14:textId="0385C296" w:rsidR="0031272B" w:rsidRDefault="00745C13">
      <w:pPr>
        <w:pStyle w:val="BodyText"/>
        <w:jc w:val="both"/>
      </w:pPr>
      <w:r w:rsidRPr="007C0AA7">
        <w:t xml:space="preserve">Main Documents including their Appendices are approved at </w:t>
      </w:r>
      <w:r w:rsidR="009C3B66">
        <w:rPr>
          <w:spacing w:val="-3"/>
          <w:highlight w:val="yellow"/>
        </w:rPr>
        <w:t xml:space="preserve">Company CDE</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25960586"/>
      <w:r w:rsidRPr="007C0AA7">
        <w:rPr>
          <w:lang w:bidi="ar-SA"/>
        </w:rPr>
        <w:t>Effective</w:t>
      </w:r>
      <w:r w:rsidRPr="00E438D5">
        <w:rPr>
          <w:lang w:bidi="ar-SA"/>
        </w:rPr>
        <w:t xml:space="preserve"> </w:t>
      </w:r>
      <w:r w:rsidRPr="007C0AA7">
        <w:rPr>
          <w:lang w:bidi="ar-SA"/>
        </w:rPr>
        <w:t xml:space="preserve">Date</w:t>
      </w:r>
      <w:bookmarkEnd w:id="100"/>
    </w:p>
    <w:p w14:paraId="4A26CDBC" w14:textId="06C8A744" w:rsidR="009E08D2" w:rsidRPr="00B75BFB" w:rsidRDefault="009E08D2" w:rsidP="009E08D2">
      <w:pPr>
        <w:pStyle w:val="BodyText"/>
        <w:jc w:val="both"/>
      </w:pPr>
      <w:r w:rsidRPr="007C0AA7">
        <w:t xml:space="preserve">The Effective Date of a Main Document is determined by </w:t>
      </w:r>
      <w:r w:rsidR="009C3B66">
        <w:rPr>
          <w:highlight w:val="yellow"/>
        </w:rPr>
        <w:t xml:space="preserve">e.g., 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785960">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69BC163E" w:rsidR="009E08D2" w:rsidRPr="007C0AA7" w:rsidRDefault="009C3B66" w:rsidP="00785960">
      <w:pPr>
        <w:pStyle w:val="ListParagraph"/>
        <w:numPr>
          <w:ilvl w:val="0"/>
          <w:numId w:val="4"/>
        </w:numPr>
        <w:tabs>
          <w:tab w:val="left" w:pos="702"/>
        </w:tabs>
        <w:ind w:left="567" w:hanging="425"/>
        <w:jc w:val="both"/>
      </w:pPr>
      <w:r>
        <w:rPr>
          <w:highlight w:val="yellow"/>
        </w:rPr>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785960">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785960">
      <w:pPr>
        <w:pStyle w:val="ListParagraph"/>
        <w:numPr>
          <w:ilvl w:val="0"/>
          <w:numId w:val="4"/>
        </w:numPr>
        <w:tabs>
          <w:tab w:val="left" w:pos="702"/>
        </w:tabs>
        <w:ind w:left="567" w:hanging="425"/>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21452918" w14:textId="06ED5583" w:rsidR="009E08D2" w:rsidRDefault="009C3B66" w:rsidP="00785960">
      <w:pPr>
        <w:pStyle w:val="ListParagraph"/>
        <w:numPr>
          <w:ilvl w:val="0"/>
          <w:numId w:val="4"/>
        </w:numPr>
        <w:tabs>
          <w:tab w:val="left" w:pos="702"/>
        </w:tabs>
        <w:ind w:left="567" w:hanging="425"/>
        <w:jc w:val="both"/>
      </w:pPr>
      <w:r>
        <w:rPr>
          <w:spacing w:val="-3"/>
          <w:highlight w:val="yellow"/>
        </w:rPr>
        <w:t xml:space="preserve">Company CDE</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785960">
      <w:pPr>
        <w:pStyle w:val="ListParagraph"/>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25960587"/>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145CE9E0" w14:textId="5789FFF1"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Pr>
          <w:b/>
          <w:bCs/>
          <w:highlight w:val="yellow"/>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Pr>
          <w:b/>
          <w:bCs/>
          <w:highlight w:val="yellow"/>
        </w:rPr>
        <w:t xml:space="preserve">SOP-10</w:t>
      </w:r>
      <w:r w:rsidR="005077BA" w:rsidRPr="00004148">
        <w:rPr>
          <w:b/>
          <w:bCs/>
          <w:highlight w:val="yellow"/>
        </w:rPr>
        <w:t xml:space="preserve"> </w:t>
      </w:r>
      <w:r w:rsidR="009C3B66">
        <w:rPr>
          <w:b/>
          <w:bCs/>
          <w:highlight w:val="yellow"/>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25960588"/>
      <w:r w:rsidRPr="007C0AA7">
        <w:rPr>
          <w:lang w:bidi="ar-SA"/>
        </w:rPr>
        <w:t>Document Control and</w:t>
      </w:r>
      <w:r w:rsidRPr="00E438D5">
        <w:rPr>
          <w:lang w:bidi="ar-SA"/>
        </w:rPr>
        <w:t xml:space="preserve"> </w:t>
      </w:r>
      <w:r w:rsidRPr="007C0AA7">
        <w:rPr>
          <w:lang w:bidi="ar-SA"/>
        </w:rPr>
        <w:t xml:space="preserve">Distribution</w:t>
      </w:r>
      <w:bookmarkEnd w:id="104"/>
    </w:p>
    <w:p w14:paraId="4493674D" w14:textId="77777777" w:rsidR="0031272B" w:rsidRPr="007C0AA7" w:rsidRDefault="0031272B" w:rsidP="000B54AE">
      <w:pPr>
        <w:pStyle w:val="BodyText"/>
        <w:spacing w:before="8"/>
        <w:rPr>
          <w:b/>
          <w:sz w:val="19"/>
        </w:rPr>
      </w:pPr>
    </w:p>
    <w:p w14:paraId="65EEBBA1" w14:textId="1E9BDAF5" w:rsidR="0031272B" w:rsidRPr="005501CC" w:rsidRDefault="00227EF8" w:rsidP="00E438D5">
      <w:pPr>
        <w:pStyle w:val="BodyText"/>
        <w:jc w:val="both"/>
      </w:pPr>
      <w:r>
        <w:t xml:space="preserve">All valid </w:t>
      </w:r>
      <w:r w:rsidRPr="007C0AA7">
        <w:t xml:space="preserve">Effective documents are stored in </w:t>
      </w:r>
      <w:r w:rsidR="009C3B66">
        <w:rPr>
          <w:highlight w:val="yellow"/>
        </w:rPr>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01D8800E" w14:textId="72072F62" w:rsidR="00C15F54" w:rsidRDefault="005A79CB" w:rsidP="005A79CB">
      <w:pPr>
        <w:pStyle w:val="BodyText"/>
        <w:jc w:val="both"/>
      </w:pPr>
      <w:r w:rsidRPr="00785960">
        <w:t xml:space="preserve">Before the </w:t>
      </w:r>
      <w:r w:rsidR="00CD73D4">
        <w:t xml:space="preserve">Effective date the </w:t>
      </w:r>
      <w:r w:rsidR="009C3B66">
        <w:rPr>
          <w:highlight w:val="yellow"/>
        </w:rPr>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 xml:space="preserve">)</w:t>
      </w:r>
      <w:r w:rsidR="00B526B8">
        <w:t xml:space="preserve"> for signing. The </w:t>
      </w:r>
      <w:r w:rsidR="00B526B8">
        <w:rPr>
          <w:highlight w:val="yellow"/>
        </w:rPr>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9C3B66">
        <w:rPr>
          <w:highlight w:val="yellow"/>
        </w:rPr>
        <w:t xml:space="preserve"> </w:t>
      </w:r>
      <w:r w:rsidR="004A4F83" w:rsidRPr="00785960">
        <w:rPr>
          <w:highlight w:val="yellow"/>
        </w:rPr>
        <w:t>red</w:t>
      </w:r>
      <w:r w:rsidR="0046271B">
        <w:rPr>
          <w:highlight w:val="yellow"/>
        </w:rPr>
        <w:t>/</w:t>
      </w:r>
      <w:r w:rsidR="004A4F83" w:rsidRPr="00785960">
        <w:rPr>
          <w:highlight w:val="yellow"/>
        </w:rPr>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A36FD6">
        <w:br/>
      </w:r>
      <w:r w:rsidR="003755FD">
        <w:rPr>
          <w:highlight w:val="yellow"/>
        </w:rPr>
        <w:t xml:space="preserve">Master Copies Log</w:t>
      </w:r>
      <w:r w:rsidR="00BB64C1">
        <w:t xml:space="preserve"> f</w:t>
      </w:r>
      <w:r w:rsidR="003755FD">
        <w:t>orm</w:t>
      </w:r>
      <w:r w:rsidR="00BB64C1">
        <w:t xml:space="preserve">. </w:t>
      </w:r>
      <w:r w:rsidR="0003383C">
        <w:t xml:space="preserve">The Master Copy is stored </w:t>
      </w:r>
      <w:r w:rsidR="00CB261D">
        <w:t>under lock&amp;key</w:t>
      </w:r>
      <w:r w:rsidR="00045C0A">
        <w:t xml:space="preserve">. </w:t>
      </w:r>
    </w:p>
    <w:p w14:paraId="2EA7D195" w14:textId="77777777" w:rsidR="005A79CB" w:rsidRPr="00785960" w:rsidRDefault="005A79CB" w:rsidP="00785960">
      <w:pPr>
        <w:pStyle w:val="BodyText"/>
        <w:jc w:val="both"/>
        <w:rPr>
          <w:lang w:val="cs-CZ"/>
        </w:rPr>
      </w:pPr>
    </w:p>
    <w:p w14:paraId="43CA9A2D" w14:textId="0486277B" w:rsidR="0031272B" w:rsidRPr="007C0AA7" w:rsidRDefault="00745C13" w:rsidP="00785960">
      <w:pPr>
        <w:pStyle w:val="Heading2"/>
        <w:keepNext/>
        <w:ind w:left="578" w:hanging="578"/>
        <w:rPr>
          <w:lang w:bidi="ar-SA"/>
        </w:rPr>
      </w:pPr>
      <w:bookmarkStart w:id="105" w:name="_Toc125960589"/>
      <w:r w:rsidRPr="007C0AA7">
        <w:rPr>
          <w:lang w:bidi="ar-SA"/>
        </w:rPr>
        <w:lastRenderedPageBreak/>
        <w:t>Controlled printouts and</w:t>
      </w:r>
      <w:r w:rsidRPr="00E438D5">
        <w:rPr>
          <w:lang w:bidi="ar-SA"/>
        </w:rPr>
        <w:t xml:space="preserve"> </w:t>
      </w:r>
      <w:r w:rsidRPr="007C0AA7">
        <w:rPr>
          <w:lang w:bidi="ar-SA"/>
        </w:rPr>
        <w:t xml:space="preserve">copies</w:t>
      </w:r>
      <w:bookmarkEnd w:id="105"/>
    </w:p>
    <w:p w14:paraId="4E8991C1" w14:textId="77777777" w:rsidR="0031272B" w:rsidRPr="007C0AA7" w:rsidRDefault="0031272B" w:rsidP="00785960">
      <w:pPr>
        <w:pStyle w:val="BodyText"/>
        <w:keepNext/>
        <w:spacing w:before="8"/>
        <w:rPr>
          <w:b/>
          <w:sz w:val="19"/>
        </w:rPr>
      </w:pPr>
    </w:p>
    <w:p w14:paraId="0EA9780D" w14:textId="3A61C018" w:rsidR="0031272B" w:rsidRDefault="009C3B66">
      <w:pPr>
        <w:pStyle w:val="BodyText"/>
        <w:jc w:val="both"/>
      </w:pPr>
      <w:r>
        <w:rPr>
          <w:highlight w:val="yellow"/>
        </w:rPr>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jc w:val="both"/>
      </w:pPr>
      <w:r>
        <w:t>Footer text:</w:t>
      </w:r>
    </w:p>
    <w:p w14:paraId="105E625A" w14:textId="24255700" w:rsidR="00834D33" w:rsidRPr="00E438D5" w:rsidRDefault="004C0BE2" w:rsidP="00E438D5">
      <w:pPr>
        <w:pStyle w:val="BodyText"/>
        <w:jc w:val="both"/>
        <w:rPr>
          <w:b/>
          <w:bCs/>
        </w:rPr>
      </w:pPr>
      <w:r w:rsidRPr="00E438D5">
        <w:rPr>
          <w:b/>
          <w:bCs/>
          <w:highlight w:val="yellow"/>
        </w:rPr>
        <w:t xml:space="preserve">“</w:t>
      </w:r>
      <w:r w:rsidR="009C3B66">
        <w:rPr>
          <w:b/>
          <w:bCs/>
          <w:highlight w:val="yellow"/>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E438D5">
        <w:rPr>
          <w:b/>
          <w:bCs/>
          <w:highlight w:val="yellow"/>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E6EB90F"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E438D5">
      <w:pPr>
        <w:spacing w:before="120"/>
        <w:jc w:val="both"/>
      </w:pPr>
      <w:r w:rsidRPr="007C0AA7">
        <w:t>"</w:t>
      </w:r>
      <w:r w:rsidRPr="007C0AA7">
        <w:rPr>
          <w:b/>
          <w:i/>
        </w:rPr>
        <w:t>Authorized copy, date, employee's Initials</w:t>
      </w:r>
      <w:r w:rsidRPr="007C0AA7">
        <w:t xml:space="preserve">" on each sheet.</w:t>
      </w:r>
    </w:p>
    <w:p w14:paraId="3585D143" w14:textId="77777777" w:rsidR="007443E3" w:rsidRDefault="007443E3" w:rsidP="007443E3">
      <w:pPr>
        <w:pStyle w:val="BodyText"/>
        <w:jc w:val="both"/>
      </w:pPr>
    </w:p>
    <w:p w14:paraId="3D78F8AD" w14:textId="6C28C3D3" w:rsidR="007443E3" w:rsidRDefault="007443E3" w:rsidP="007443E3">
      <w:pPr>
        <w:pStyle w:val="BodyText"/>
        <w:jc w:val="both"/>
      </w:pPr>
      <w:r>
        <w:t xml:space="preserve">The Control Copy should be prepared by </w:t>
      </w:r>
      <w:r w:rsidR="009C3B66">
        <w:rPr>
          <w:highlight w:val="yellow"/>
        </w:rPr>
        <w:t xml:space="preserve">e.g., Quality Specialist</w:t>
      </w:r>
      <w:r>
        <w:t xml:space="preserve"> as a photocopy of the Master Copy(ies) and marked as “Controlled Copy” (by using blue stamp) and written copy number with sign and date on each page of the document at the bottom </w:t>
      </w:r>
      <w:r w:rsidRPr="00785960">
        <w:rPr>
          <w:highlight w:val="yellow"/>
        </w:rPr>
        <w:t xml:space="preserve">right/left</w:t>
      </w:r>
      <w:r>
        <w:t xml:space="preserve"> side. Controlled copy(ies) is/are designed for distribution within </w:t>
      </w:r>
      <w:r w:rsidR="009C3B66">
        <w:rPr>
          <w:highlight w:val="yellow"/>
        </w:rPr>
        <w:t xml:space="preserve">Company CDE</w:t>
      </w:r>
      <w:r>
        <w:t xml:space="preserve"> and their location, intended use</w:t>
      </w:r>
      <w:r w:rsidR="00914D07">
        <w:t>,</w:t>
      </w:r>
      <w:r>
        <w:t xml:space="preserve"> and date of distribution are written in the </w:t>
      </w:r>
      <w:r w:rsidR="00EF5C74">
        <w:br/>
      </w:r>
      <w:r w:rsidR="003755FD">
        <w:rPr>
          <w:highlight w:val="yellow"/>
        </w:rPr>
        <w:t xml:space="preserve">Controlled Copies Log form</w:t>
      </w:r>
      <w:r>
        <w:t xml:space="preserve">. Controlled Copy 1 is </w:t>
      </w:r>
      <w:r>
        <w:rPr>
          <w:lang w:val="cs-CZ"/>
        </w:rPr>
        <w:t xml:space="preserve">for viewing only and it is stored by the </w:t>
      </w:r>
      <w:r w:rsidR="00153A6C" w:rsidRPr="00E438D5">
        <w:rPr>
          <w:highlight w:val="red"/>
        </w:rPr>
        <w:t xml:space="preserve">Quality Organizaton</w:t>
      </w:r>
      <w:r>
        <w:t xml:space="preserve">. </w:t>
      </w:r>
    </w:p>
    <w:p w14:paraId="750DF287" w14:textId="77777777" w:rsidR="00952B11" w:rsidRDefault="00952B11" w:rsidP="007443E3">
      <w:pPr>
        <w:pStyle w:val="BodyText"/>
        <w:jc w:val="both"/>
      </w:pPr>
    </w:p>
    <w:p w14:paraId="64E8EB46" w14:textId="47EAE820" w:rsidR="007443E3" w:rsidRPr="0092222F" w:rsidRDefault="007443E3" w:rsidP="007443E3">
      <w:pPr>
        <w:pStyle w:val="BodyText"/>
        <w:jc w:val="both"/>
        <w:rPr>
          <w:lang w:val="cs-CZ"/>
        </w:rPr>
      </w:pPr>
      <w:r>
        <w:t xml:space="preserve">Upon request the </w:t>
      </w:r>
      <w:r w:rsidR="009C3B66">
        <w:rPr>
          <w:highlight w:val="yellow"/>
        </w:rPr>
        <w:t xml:space="preserve">e.g., Quality Specialist</w:t>
      </w:r>
      <w:r>
        <w:t xml:space="preserve"> will prepare Uncontrolled copy(ies) as a photocopy of the Master Copy and marked as “Uncontrolled Copy” (by using </w:t>
      </w:r>
      <w:r w:rsidRPr="00192986">
        <w:rPr>
          <w:highlight w:val="yellow"/>
        </w:rPr>
        <w:t xml:space="preserve">red/black</w:t>
      </w:r>
      <w:r>
        <w:t xml:space="preserve"> stamp) with </w:t>
      </w:r>
      <w:r w:rsidR="009C3B66">
        <w:rPr>
          <w:highlight w:val="yellow"/>
        </w:rPr>
        <w:t xml:space="preserve">e.g., Quality Specialist</w:t>
      </w:r>
      <w:r w:rsidR="00E15E03">
        <w:t>’s</w:t>
      </w:r>
      <w:r>
        <w:t xml:space="preserve"> sign and date on each page at the left side top corner. The Uncontrolled copy(ies) is/are intended as a reference copy for external use (e.g. authority inspection, external audits, external employees)</w:t>
      </w:r>
      <w:r w:rsidR="009C3B66">
        <w:t xml:space="preserve"> }}</w:t>
      </w:r>
    </w:p>
    <w:p w14:paraId="77CDED16" w14:textId="77777777" w:rsidR="007443E3" w:rsidRPr="00785960" w:rsidRDefault="007443E3" w:rsidP="00E438D5">
      <w:pPr>
        <w:spacing w:before="120"/>
        <w:jc w:val="both"/>
        <w:rPr>
          <w:lang w:val="cs-CZ"/>
        </w:rPr>
      </w:pP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25960590"/>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0A50B05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Pr>
          <w:b/>
          <w:bCs/>
          <w:highlight w:val="yellow"/>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114B5BEA" w:rsidR="0031272B" w:rsidRPr="007C0AA7" w:rsidRDefault="00745C13" w:rsidP="0078596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70EB106E" w:rsidR="0031272B" w:rsidRPr="007C0AA7" w:rsidRDefault="00745C13" w:rsidP="00785960">
      <w:pPr>
        <w:pStyle w:val="ListParagraph"/>
        <w:numPr>
          <w:ilvl w:val="0"/>
          <w:numId w:val="3"/>
        </w:numPr>
        <w:tabs>
          <w:tab w:val="left" w:pos="700"/>
          <w:tab w:val="left" w:pos="702"/>
        </w:tabs>
        <w:ind w:left="567" w:hanging="425"/>
      </w:pPr>
      <w:r w:rsidRPr="007C0AA7">
        <w:t xml:space="preserve">One</w:t>
      </w:r>
      <w:r w:rsidRPr="007C0AA7">
        <w:rPr>
          <w:spacing w:val="-12"/>
        </w:rPr>
        <w:t xml:space="preserve"> </w:t>
      </w:r>
      <w:r w:rsidR="009C3B66">
        <w:rPr>
          <w:b/>
          <w:bCs/>
          <w:highlight w:val="yellow"/>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Pr>
          <w:b/>
          <w:bCs/>
          <w:highlight w:val="yellow"/>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1E9A46AA"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Pr>
          <w:b/>
          <w:bCs/>
          <w:highlight w:val="yellow"/>
        </w:rPr>
        <w:t xml:space="preserve">SOP-10</w:t>
      </w:r>
      <w:r w:rsidR="00C211AD" w:rsidRPr="009052EE">
        <w:rPr>
          <w:b/>
          <w:bCs/>
          <w:highlight w:val="yellow"/>
        </w:rPr>
        <w:t xml:space="preserve"> </w:t>
      </w:r>
      <w:r w:rsidR="009C3B66">
        <w:rPr>
          <w:b/>
          <w:bCs/>
          <w:highlight w:val="yellow"/>
        </w:rPr>
        <w:t xml:space="preserve">Training Management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785960">
      <w:pPr>
        <w:pStyle w:val="Heading2"/>
        <w:keepNext/>
        <w:ind w:left="576"/>
        <w:rPr>
          <w:lang w:bidi="ar-SA"/>
        </w:rPr>
      </w:pPr>
      <w:bookmarkStart w:id="107" w:name="_Toc125960591"/>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785960">
      <w:pPr>
        <w:pStyle w:val="BodyText"/>
        <w:keepNext/>
        <w:spacing w:before="8"/>
        <w:rPr>
          <w:b/>
          <w:sz w:val="19"/>
        </w:rPr>
      </w:pPr>
    </w:p>
    <w:p w14:paraId="14C1A025" w14:textId="5B367835" w:rsidR="0031272B" w:rsidRPr="007C0AA7" w:rsidRDefault="00745C13" w:rsidP="00785960">
      <w:pPr>
        <w:pStyle w:val="BodyText"/>
        <w:keepNext/>
      </w:pPr>
      <w:r w:rsidRPr="007C0AA7">
        <w:t xml:space="preserve">Each Main Document in the QMS must define how records resulting from </w:t>
      </w:r>
      <w:r w:rsidR="005A0B3F">
        <w:t>execution</w:t>
      </w:r>
      <w:r w:rsidRPr="007C0AA7">
        <w:t xml:space="preserve"> of such a document </w:t>
      </w:r>
      <w:r w:rsidRPr="007C0AA7">
        <w:lastRenderedPageBreak/>
        <w:t>must be managed, i.e., it must specify the following:</w:t>
      </w:r>
    </w:p>
    <w:p w14:paraId="63295793"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78596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78596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78596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78596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25960592"/>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4EB4693F"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7A366B9A" w:rsidR="00E2259B" w:rsidRDefault="007F367C" w:rsidP="00E438D5">
      <w:pPr>
        <w:pStyle w:val="BodyText"/>
        <w:spacing w:before="121"/>
        <w:jc w:val="both"/>
      </w:pPr>
      <w:r>
        <w:t xml:space="preserve">Before the </w:t>
      </w:r>
      <w:r w:rsidR="00F82E59">
        <w:t>Effective date of a new version</w:t>
      </w:r>
      <w:r w:rsidR="00E2259B">
        <w:t xml:space="preserve">,</w:t>
      </w:r>
      <w:r w:rsidR="00F82E59">
        <w:t xml:space="preserve"> </w:t>
      </w:r>
      <w:r w:rsidR="00E2259B">
        <w:t xml:space="preserve">the </w:t>
      </w:r>
      <w:r w:rsidR="00E2259B">
        <w:rPr>
          <w:highlight w:val="yellow"/>
        </w:rPr>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Pr>
          <w:highlight w:val="yellow"/>
        </w:rPr>
        <w:t xml:space="preserve">Master Copies Log</w:t>
      </w:r>
      <w:r w:rsidR="00813075">
        <w:t xml:space="preserve"> Form</w:t>
      </w:r>
      <w:r w:rsidR="00E2259B">
        <w:t xml:space="preserve">. </w:t>
      </w:r>
    </w:p>
    <w:p w14:paraId="746D5F96" w14:textId="6E5A8B89" w:rsidR="0031272B" w:rsidRPr="007C0AA7" w:rsidRDefault="00E2259B" w:rsidP="00E438D5">
      <w:pPr>
        <w:pStyle w:val="BodyText"/>
        <w:spacing w:before="121"/>
        <w:jc w:val="both"/>
      </w:pPr>
      <w:r>
        <w:t xml:space="preserve">The </w:t>
      </w:r>
      <w:r>
        <w:rPr>
          <w:highlight w:val="yellow"/>
        </w:rPr>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Pr>
          <w:highlight w:val="yellow"/>
        </w:rPr>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E438D5">
        <w:rPr>
          <w:highlight w:val="red"/>
        </w:rPr>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25960593"/>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13533816" w:rsidR="0031272B" w:rsidRPr="007C0AA7" w:rsidRDefault="00745C13" w:rsidP="00E438D5">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Pr>
          <w:highlight w:val="yellow"/>
        </w:rPr>
        <w:t xml:space="preserve">Company CDE</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purposes of</w:t>
      </w:r>
      <w:r w:rsidRPr="007C0AA7">
        <w:t xml:space="preserve"> QMS</w:t>
      </w:r>
      <w:r w:rsidR="00207F12">
        <w:t xml:space="preserve"> in </w:t>
      </w:r>
      <w:r w:rsidR="009C3B66">
        <w:rPr>
          <w:highlight w:val="yellow"/>
        </w:rPr>
        <w:t xml:space="preserve">Company CDE</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 xml:space="preserve">Quality Organization</w:t>
      </w:r>
      <w:r w:rsidRPr="007C0AA7">
        <w:t xml:space="preserve"> and all </w:t>
      </w:r>
      <w:r w:rsidR="009C3B66">
        <w:rPr>
          <w:spacing w:val="-3"/>
          <w:highlight w:val="yellow"/>
        </w:rPr>
        <w:t xml:space="preserve">Company CDE</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382BFD97"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Pr>
          <w:spacing w:val="-6"/>
          <w:highlight w:val="yellow"/>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78596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78596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78596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78596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78596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78596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785960">
      <w:pPr>
        <w:pStyle w:val="ListParagraph"/>
        <w:numPr>
          <w:ilvl w:val="0"/>
          <w:numId w:val="3"/>
        </w:numPr>
        <w:tabs>
          <w:tab w:val="left" w:pos="700"/>
          <w:tab w:val="left" w:pos="702"/>
        </w:tabs>
        <w:ind w:left="567" w:hanging="425"/>
      </w:pPr>
      <w:r w:rsidRPr="007C0AA7">
        <w:t>Author, Reviewer(s) and</w:t>
      </w:r>
      <w:r w:rsidRPr="00432962">
        <w:rPr>
          <w:spacing w:val="-2"/>
        </w:rPr>
        <w:t xml:space="preserve"> </w:t>
      </w:r>
      <w:r w:rsidRPr="007C0AA7">
        <w:t>Approver,</w:t>
      </w:r>
    </w:p>
    <w:p w14:paraId="378EA4E8" w14:textId="12231690" w:rsidR="0031272B" w:rsidRPr="007C0AA7" w:rsidRDefault="00970571" w:rsidP="00785960">
      <w:pPr>
        <w:pStyle w:val="ListParagraph"/>
        <w:numPr>
          <w:ilvl w:val="0"/>
          <w:numId w:val="3"/>
        </w:numPr>
        <w:tabs>
          <w:tab w:val="left" w:pos="700"/>
          <w:tab w:val="left" w:pos="702"/>
        </w:tabs>
        <w:ind w:left="567" w:hanging="425"/>
      </w:pPr>
      <w:r>
        <w:lastRenderedPageBreak/>
        <w:t xml:space="preserve">Applicable </w:t>
      </w:r>
      <w:r w:rsidRPr="007C0AA7">
        <w:t>App</w:t>
      </w:r>
      <w:r>
        <w:t>endixes</w:t>
      </w:r>
      <w:r w:rsidR="00EE50B2">
        <w:t xml:space="preserve"> documents titles, codes, types,</w:t>
      </w:r>
    </w:p>
    <w:p w14:paraId="76593B1C" w14:textId="67254EB4" w:rsidR="0031272B" w:rsidRPr="007C0AA7" w:rsidRDefault="00745C13" w:rsidP="0078596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25960594"/>
      <w:bookmarkStart w:id="111" w:name="_Ref126146129"/>
      <w:r w:rsidRPr="007C0AA7">
        <w:rPr>
          <w:lang w:bidi="ar-SA"/>
        </w:rPr>
        <w:t>Archiving</w:t>
      </w:r>
      <w:bookmarkEnd w:id="110"/>
      <w:bookmarkEnd w:id="111"/>
    </w:p>
    <w:p w14:paraId="55A27B11" w14:textId="77777777" w:rsidR="0031272B" w:rsidRPr="007C0AA7" w:rsidRDefault="0031272B" w:rsidP="000B54AE">
      <w:pPr>
        <w:pStyle w:val="BodyText"/>
        <w:spacing w:before="8"/>
        <w:rPr>
          <w:b/>
          <w:sz w:val="19"/>
        </w:rPr>
      </w:pPr>
    </w:p>
    <w:p w14:paraId="55581CE2" w14:textId="0EE14AE1" w:rsidR="0031272B" w:rsidRPr="007C0AA7" w:rsidRDefault="00745C13" w:rsidP="00E438D5">
      <w:pPr>
        <w:pStyle w:val="BodyText"/>
        <w:jc w:val="both"/>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Pr>
          <w:b/>
          <w:bCs/>
          <w:highlight w:val="yellow"/>
        </w:rPr>
        <w:t xml:space="preserve">SOP-16</w:t>
      </w:r>
      <w:r w:rsidR="005E3BFC" w:rsidRPr="00305803">
        <w:rPr>
          <w:b/>
          <w:bCs/>
          <w:highlight w:val="yellow"/>
        </w:rPr>
        <w:t xml:space="preserve"> </w:t>
      </w:r>
      <w:r w:rsidR="009C3B66">
        <w:rPr>
          <w:b/>
          <w:bCs/>
          <w:highlight w:val="yellow"/>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25960595"/>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61023264" w:rsidR="00D745BD" w:rsidRDefault="009C3B66" w:rsidP="000B54AE">
      <w:pPr>
        <w:pStyle w:val="BodyText"/>
        <w:spacing w:before="7"/>
        <w:rPr>
          <w:bCs/>
          <w:highlight w:val="yellow"/>
        </w:rPr>
      </w:pPr>
      <w:r>
        <w:rPr>
          <w:bCs/>
          <w:highlight w:val="yellow"/>
        </w:rPr>
        <w:t xml:space="preserve">MD-01</w:t>
      </w:r>
      <w:r w:rsidR="008A1CFF" w:rsidRPr="00E438D5">
        <w:rPr>
          <w:bCs/>
          <w:highlight w:val="yellow"/>
        </w:rPr>
        <w:tab/>
      </w:r>
      <w:r w:rsidR="008A1CFF" w:rsidRPr="00E438D5">
        <w:rPr>
          <w:bCs/>
          <w:highlight w:val="yellow"/>
        </w:rPr>
        <w:tab/>
      </w:r>
      <w:r>
        <w:rPr>
          <w:bCs/>
          <w:highlight w:val="yellow"/>
        </w:rPr>
        <w:t xml:space="preserve">Quality Manual</w:t>
      </w:r>
    </w:p>
    <w:p w14:paraId="2DE9A9F8" w14:textId="79CCF34B" w:rsidR="0031272B" w:rsidRPr="00E438D5" w:rsidRDefault="009C3B66" w:rsidP="000B54AE">
      <w:pPr>
        <w:pStyle w:val="BodyText"/>
        <w:spacing w:before="7"/>
        <w:rPr>
          <w:bCs/>
        </w:rPr>
      </w:pPr>
      <w:r>
        <w:rPr>
          <w:bCs/>
          <w:highlight w:val="yellow"/>
        </w:rPr>
        <w:t xml:space="preserve">SOP-02</w:t>
      </w:r>
      <w:r w:rsidR="009C6310" w:rsidRPr="00E438D5">
        <w:rPr>
          <w:bCs/>
          <w:highlight w:val="yellow"/>
        </w:rPr>
        <w:tab/>
      </w:r>
      <w:r w:rsidR="00587552" w:rsidRPr="00E438D5">
        <w:rPr>
          <w:bCs/>
          <w:highlight w:val="yellow"/>
        </w:rPr>
        <w:tab/>
      </w:r>
      <w:r>
        <w:rPr>
          <w:bCs/>
          <w:highlight w:val="yellow"/>
        </w:rPr>
        <w:t xml:space="preserve">Good Documentation Practice</w:t>
      </w:r>
    </w:p>
    <w:p w14:paraId="291725EE" w14:textId="34A345FD" w:rsidR="0031272B" w:rsidRPr="00E438D5" w:rsidRDefault="009C3B66" w:rsidP="000B54AE">
      <w:pPr>
        <w:pStyle w:val="BodyText"/>
        <w:spacing w:before="4"/>
      </w:pPr>
      <w:r>
        <w:rPr>
          <w:highlight w:val="yellow"/>
        </w:rPr>
        <w:t xml:space="preserve">SOP-05</w:t>
      </w:r>
      <w:r w:rsidR="009C6310" w:rsidRPr="00E438D5">
        <w:rPr>
          <w:highlight w:val="yellow"/>
        </w:rPr>
        <w:tab/>
      </w:r>
      <w:r w:rsidR="00587552" w:rsidRPr="005E121A">
        <w:rPr>
          <w:highlight w:val="yellow"/>
        </w:rPr>
        <w:tab/>
      </w:r>
      <w:r>
        <w:rPr>
          <w:highlight w:val="yellow"/>
        </w:rPr>
        <w:t xml:space="preserve">Change Management</w:t>
      </w:r>
    </w:p>
    <w:p w14:paraId="7D66B0F0" w14:textId="12EAF2F2" w:rsidR="002B6980" w:rsidRDefault="009C3B66" w:rsidP="000B54AE">
      <w:pPr>
        <w:pStyle w:val="BodyText"/>
        <w:spacing w:before="4"/>
      </w:pPr>
      <w:r>
        <w:rPr>
          <w:highlight w:val="yellow"/>
        </w:rPr>
        <w:t xml:space="preserve">SOP-10</w:t>
      </w:r>
      <w:r w:rsidR="000B0DCF" w:rsidRPr="00E438D5">
        <w:rPr>
          <w:highlight w:val="yellow"/>
        </w:rPr>
        <w:tab/>
      </w:r>
      <w:r w:rsidR="000B0DCF" w:rsidRPr="00E438D5">
        <w:rPr>
          <w:highlight w:val="yellow"/>
        </w:rPr>
        <w:tab/>
      </w:r>
      <w:r>
        <w:rPr>
          <w:highlight w:val="yellow"/>
        </w:rPr>
        <w:t xml:space="preserve">Training Management</w:t>
      </w:r>
    </w:p>
    <w:p w14:paraId="5372A9AB" w14:textId="0F660371" w:rsidR="007E55C8" w:rsidRDefault="009C3B66" w:rsidP="007E55C8">
      <w:pPr>
        <w:pStyle w:val="BodyText"/>
      </w:pPr>
      <w:r>
        <w:rPr>
          <w:highlight w:val="yellow"/>
        </w:rPr>
        <w:t xml:space="preserve">SOP-16</w:t>
      </w:r>
      <w:r w:rsidR="007E55C8" w:rsidRPr="00370DB9">
        <w:rPr>
          <w:highlight w:val="yellow"/>
        </w:rPr>
        <w:tab/>
      </w:r>
      <w:r w:rsidR="007E55C8" w:rsidRPr="00370DB9">
        <w:rPr>
          <w:highlight w:val="yellow"/>
        </w:rPr>
        <w:tab/>
      </w:r>
      <w:r>
        <w:rPr>
          <w:highlight w:val="yellow"/>
        </w:rPr>
        <w:t xml:space="preserve">Archiving</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25960596"/>
      <w:r w:rsidRPr="00E438D5">
        <w:rPr>
          <w:rFonts w:asciiTheme="minorHAnsi" w:eastAsiaTheme="majorEastAsia" w:hAnsiTheme="minorHAnsi" w:cstheme="majorBidi"/>
          <w:bCs w:val="0"/>
          <w:szCs w:val="32"/>
          <w:lang w:bidi="ar-SA"/>
        </w:rPr>
        <w:t>Appendices</w:t>
      </w:r>
      <w:bookmarkEnd w:id="122"/>
    </w:p>
    <w:p w14:paraId="62E1A555" w14:textId="579EC36A" w:rsidR="00D23B73" w:rsidRDefault="00745C13" w:rsidP="000B54AE">
      <w:pPr>
        <w:pStyle w:val="BodyText"/>
        <w:tabs>
          <w:tab w:val="left" w:pos="2241"/>
        </w:tabs>
        <w:spacing w:line="348" w:lineRule="auto"/>
      </w:pPr>
      <w:r w:rsidRPr="007C0AA7">
        <w:t>The following Appendix</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3B747C70" w:rsidR="0031272B" w:rsidRDefault="00745C13">
      <w:pPr>
        <w:pStyle w:val="BodyText"/>
        <w:tabs>
          <w:tab w:val="left" w:pos="2241"/>
        </w:tabs>
        <w:spacing w:before="55"/>
      </w:pPr>
      <w:r w:rsidRPr="00E438D5">
        <w:t xml:space="preserve">Appendix</w:t>
      </w:r>
      <w:r w:rsidRPr="00E438D5">
        <w:tab/>
      </w:r>
      <w:r w:rsidR="009C3B66">
        <w:rPr>
          <w:highlight w:val="yellow"/>
        </w:rPr>
        <w:t xml:space="preserve">Document Change Request</w:t>
      </w:r>
      <w:r w:rsidR="00596932">
        <w:t xml:space="preserve"> </w:t>
      </w:r>
      <w:r w:rsidRPr="00E438D5">
        <w:t>Form</w:t>
      </w:r>
    </w:p>
    <w:p w14:paraId="3B7A8ED9" w14:textId="0CDE2F16" w:rsidR="0064016A" w:rsidRDefault="0064016A" w:rsidP="00E438D5">
      <w:pPr>
        <w:pStyle w:val="BodyText"/>
        <w:tabs>
          <w:tab w:val="left" w:pos="2241"/>
        </w:tabs>
        <w:spacing w:before="55"/>
      </w:pPr>
      <w:r>
        <w:t xml:space="preserve">Appendix</w:t>
      </w:r>
      <w:r>
        <w:tab/>
      </w:r>
      <w:r w:rsidR="009C3B66">
        <w:rPr>
          <w:highlight w:val="yellow"/>
        </w:rPr>
        <w:t xml:space="preserve">SOP and WI</w:t>
      </w:r>
      <w:r w:rsidR="00AD59E8">
        <w:t xml:space="preserve"> Form</w:t>
      </w:r>
    </w:p>
    <w:p w14:paraId="37E7A3F4" w14:textId="42C126D9" w:rsidR="007800C3" w:rsidRDefault="007800C3" w:rsidP="00E438D5">
      <w:pPr>
        <w:pStyle w:val="BodyText"/>
        <w:tabs>
          <w:tab w:val="left" w:pos="2241"/>
        </w:tabs>
        <w:spacing w:before="55"/>
      </w:pPr>
      <w:r>
        <w:t>Appendix</w:t>
      </w:r>
      <w:r>
        <w:tab/>
      </w:r>
      <w:r w:rsidR="00813075">
        <w:rPr>
          <w:highlight w:val="yellow"/>
        </w:rPr>
        <w:t xml:space="preserve">Master Copies Log</w:t>
      </w:r>
      <w:r w:rsidR="00813075">
        <w:t xml:space="preserve"> Form</w:t>
      </w:r>
    </w:p>
    <w:p w14:paraId="7D7151C1" w14:textId="06FC3418" w:rsidR="00813075" w:rsidRPr="00E438D5" w:rsidRDefault="00813075" w:rsidP="00E438D5">
      <w:pPr>
        <w:pStyle w:val="BodyText"/>
        <w:tabs>
          <w:tab w:val="left" w:pos="2241"/>
        </w:tabs>
        <w:spacing w:before="55"/>
      </w:pPr>
      <w:r>
        <w:t>Appendix</w:t>
      </w:r>
      <w:r>
        <w:tab/>
      </w:r>
      <w:r>
        <w:rPr>
          <w:highlight w:val="yellow"/>
        </w:rPr>
        <w:t xml:space="preserve">Controlled Copies Log</w:t>
      </w:r>
      <w:r>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25960597"/>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FB8" w14:textId="77777777" w:rsidR="00561194" w:rsidRDefault="00561194">
      <w:r>
        <w:separator/>
      </w:r>
    </w:p>
  </w:endnote>
  <w:endnote w:type="continuationSeparator" w:id="0">
    <w:p w14:paraId="32E9E4A8" w14:textId="77777777" w:rsidR="00561194" w:rsidRDefault="00561194">
      <w:r>
        <w:continuationSeparator/>
      </w:r>
    </w:p>
  </w:endnote>
  <w:endnote w:type="continuationNotice" w:id="1">
    <w:p w14:paraId="5F3C55CB" w14:textId="77777777" w:rsidR="00561194" w:rsidRDefault="0056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B744CFE"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3782" w14:textId="77777777" w:rsidR="00561194" w:rsidRDefault="00561194">
      <w:r>
        <w:separator/>
      </w:r>
    </w:p>
  </w:footnote>
  <w:footnote w:type="continuationSeparator" w:id="0">
    <w:p w14:paraId="56559B6D" w14:textId="77777777" w:rsidR="00561194" w:rsidRDefault="00561194">
      <w:r>
        <w:continuationSeparator/>
      </w:r>
    </w:p>
  </w:footnote>
  <w:footnote w:type="continuationNotice" w:id="1">
    <w:p w14:paraId="6CE12EA4" w14:textId="77777777" w:rsidR="00561194" w:rsidRDefault="00561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545D8F18" w:rsidR="006025F1" w:rsidRDefault="009C3B66" w:rsidP="006025F1">
          <w:pPr>
            <w:pStyle w:val="TableParagraph"/>
            <w:spacing w:before="123"/>
            <w:ind w:right="96"/>
            <w:jc w:val="right"/>
            <w:rPr>
              <w:sz w:val="17"/>
            </w:rPr>
          </w:pPr>
          <w:r>
            <w:rPr>
              <w:sz w:val="17"/>
              <w:highlight w:val="yellow"/>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65E144A6" w:rsidR="006025F1" w:rsidRPr="00890824" w:rsidRDefault="009C3B66"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1D217456" w:rsidR="006025F1" w:rsidRDefault="009C3B66" w:rsidP="00E438D5">
          <w:pPr>
            <w:pStyle w:val="TableParagraph"/>
            <w:jc w:val="center"/>
            <w:rPr>
              <w:sz w:val="24"/>
            </w:rPr>
          </w:pPr>
          <w:r>
            <w:rPr>
              <w:sz w:val="24"/>
              <w:highlight w:val="yellow"/>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00CDA94" w:rsidR="006025F1" w:rsidRDefault="006025F1" w:rsidP="006025F1">
    <w:pPr>
      <w:spacing w:line="203" w:lineRule="exact"/>
      <w:ind w:left="20"/>
      <w:jc w:val="center"/>
      <w:rPr>
        <w:i/>
        <w:sz w:val="18"/>
      </w:rPr>
    </w:pPr>
    <w:r>
      <w:rPr>
        <w:i/>
        <w:sz w:val="18"/>
      </w:rPr>
      <w:t xml:space="preserve">Effective Date : </w:t>
    </w:r>
    <w:r w:rsidR="009C3B66">
      <w:rPr>
        <w:i/>
        <w:sz w:val="18"/>
        <w:highlight w:val="yellow"/>
      </w:rPr>
      <w:t xml:space="preserve"/>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439E"/>
    <w:rsid w:val="001E50BD"/>
    <w:rsid w:val="001F505C"/>
    <w:rsid w:val="0020074C"/>
    <w:rsid w:val="00207439"/>
    <w:rsid w:val="00207F12"/>
    <w:rsid w:val="00213C82"/>
    <w:rsid w:val="00214538"/>
    <w:rsid w:val="00214B21"/>
    <w:rsid w:val="00216235"/>
    <w:rsid w:val="00223F80"/>
    <w:rsid w:val="00224638"/>
    <w:rsid w:val="00224B9C"/>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EA"/>
    <w:rsid w:val="004A5572"/>
    <w:rsid w:val="004B50E7"/>
    <w:rsid w:val="004C0BE2"/>
    <w:rsid w:val="004C1EC9"/>
    <w:rsid w:val="004C5CF2"/>
    <w:rsid w:val="004C6111"/>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1194"/>
    <w:rsid w:val="005630CC"/>
    <w:rsid w:val="00571D0C"/>
    <w:rsid w:val="00571F64"/>
    <w:rsid w:val="005728BA"/>
    <w:rsid w:val="0058551D"/>
    <w:rsid w:val="00587552"/>
    <w:rsid w:val="0059048F"/>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6A1E"/>
    <w:rsid w:val="006D61E0"/>
    <w:rsid w:val="006E092C"/>
    <w:rsid w:val="006E1F9B"/>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85960"/>
    <w:rsid w:val="00790593"/>
    <w:rsid w:val="0079189C"/>
    <w:rsid w:val="00797EF0"/>
    <w:rsid w:val="007B782F"/>
    <w:rsid w:val="007B7FCD"/>
    <w:rsid w:val="007C05E2"/>
    <w:rsid w:val="007C0AA7"/>
    <w:rsid w:val="007C0DDE"/>
    <w:rsid w:val="007C54DC"/>
    <w:rsid w:val="007C7D85"/>
    <w:rsid w:val="007D09B6"/>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2B04"/>
    <w:rsid w:val="008653F2"/>
    <w:rsid w:val="00865FC0"/>
    <w:rsid w:val="008661F8"/>
    <w:rsid w:val="008842CB"/>
    <w:rsid w:val="0089071C"/>
    <w:rsid w:val="00890824"/>
    <w:rsid w:val="00894BDE"/>
    <w:rsid w:val="008A1CFF"/>
    <w:rsid w:val="008A437B"/>
    <w:rsid w:val="008A4B75"/>
    <w:rsid w:val="008A6FDE"/>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C34D7"/>
    <w:rsid w:val="00CC5484"/>
    <w:rsid w:val="00CC58BE"/>
    <w:rsid w:val="00CC7FF9"/>
    <w:rsid w:val="00CD2987"/>
    <w:rsid w:val="00CD73A2"/>
    <w:rsid w:val="00CD73D4"/>
    <w:rsid w:val="00CE444F"/>
    <w:rsid w:val="00CE4822"/>
    <w:rsid w:val="00CF600A"/>
    <w:rsid w:val="00CF66C6"/>
    <w:rsid w:val="00D0792C"/>
    <w:rsid w:val="00D14596"/>
    <w:rsid w:val="00D228B7"/>
    <w:rsid w:val="00D23B73"/>
    <w:rsid w:val="00D3275B"/>
    <w:rsid w:val="00D434AF"/>
    <w:rsid w:val="00D4358C"/>
    <w:rsid w:val="00D43FF1"/>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4FC5"/>
    <w:rsid w:val="00F82E59"/>
    <w:rsid w:val="00F877FC"/>
    <w:rsid w:val="00F90FF4"/>
    <w:rsid w:val="00F92D8D"/>
    <w:rsid w:val="00F953D4"/>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25556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623</cp:revision>
  <dcterms:created xsi:type="dcterms:W3CDTF">2022-07-04T07:31:00Z</dcterms:created>
  <dcterms:modified xsi:type="dcterms:W3CDTF">2023-02-08T08:16:00Z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